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p w:rsidR="009D30F3" w:rsidRDefault="007D4407">
      <w:pPr>
        <w:pStyle w:val="affff2"/>
        <w:rPr>
          <w:color w:val="000000"/>
        </w:rPr>
      </w:pPr>
      <w:r>
        <w:rPr>
          <w:noProof/>
          <w:color w:val="000000"/>
        </w:rPr>
        <mc:AlternateContent>
          <mc:Choice Requires="wps">
            <w:drawing>
              <wp:anchor distT="0" distB="0" distL="114300" distR="114300" simplePos="0" relativeHeight="251671552" behindDoc="0" locked="0" layoutInCell="1" allowOverlap="1">
                <wp:simplePos x="0" y="0"/>
                <wp:positionH relativeFrom="column">
                  <wp:posOffset>-131445</wp:posOffset>
                </wp:positionH>
                <wp:positionV relativeFrom="paragraph">
                  <wp:posOffset>-1997710</wp:posOffset>
                </wp:positionV>
                <wp:extent cx="1971040" cy="62992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970855" cy="6297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30F3" w:rsidRDefault="007D4407">
                            <w:pPr>
                              <w:rPr>
                                <w:rFonts w:ascii="黑体" w:eastAsia="黑体" w:hAnsi="黑体"/>
                                <w:sz w:val="32"/>
                                <w:szCs w:val="32"/>
                              </w:rPr>
                            </w:pPr>
                            <w:r>
                              <w:rPr>
                                <w:rFonts w:ascii="黑体" w:eastAsia="黑体" w:hAnsi="黑体" w:hint="eastAsia"/>
                                <w:sz w:val="32"/>
                                <w:szCs w:val="32"/>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本框 20" o:spid="_x0000_s1026" type="#_x0000_t202" style="position:absolute;left:0;text-align:left;margin-left:-10.35pt;margin-top:-157.3pt;width:155.2pt;height:49.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" fillcolor="white [3201]" stroked="f" strokeweight=".5pt">
                <v:textbox>
                  <w:txbxContent>
                    <w:p w:rsidR="009D30F3" w:rsidRDefault="007D4407">
                      <w:pPr>
                        <w:rPr>
                          <w:rFonts w:ascii="黑体" w:eastAsia="黑体" w:hAnsi="黑体"/>
                          <w:sz w:val="32"/>
                          <w:szCs w:val="32"/>
                        </w:rPr>
                      </w:pPr>
                      <w:r>
                        <w:rPr>
                          <w:rFonts w:ascii="黑体" w:eastAsia="黑体" w:hAnsi="黑体" w:hint="eastAsia"/>
                          <w:sz w:val="32"/>
                          <w:szCs w:val="32"/>
                        </w:rPr>
                        <w:t>附件1</w:t>
                      </w:r>
                    </w:p>
                  </w:txbxContent>
                </v:textbox>
              </v:shape>
            </w:pict>
          </mc:Fallback>
        </mc:AlternateContent>
      </w:r>
      <w:r>
        <w:rPr>
          <w:noProof/>
          <w:color w:val="00000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8889365</wp:posOffset>
                </wp:positionV>
                <wp:extent cx="6121400" cy="0"/>
                <wp:effectExtent l="0" t="0" r="12700" b="1905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4E9722" id="Line 11"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0,699.95pt" to="482pt,6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" strokecolor="white" strokeweight="1pt"/>
            </w:pict>
          </mc:Fallback>
        </mc:AlternateContent>
      </w:r>
    </w:p>
    <w:p w:rsidR="009D30F3" w:rsidRDefault="007D4407">
      <w:pPr>
        <w:pStyle w:val="affff2"/>
        <w:rPr>
          <w:color w:val="000000"/>
        </w:rPr>
      </w:pPr>
      <w:r>
        <w:rPr>
          <w:noProof/>
          <w:color w:val="000000"/>
        </w:rPr>
        <mc:AlternateContent>
          <mc:Choice Requires="wpg">
            <w:drawing>
              <wp:anchor distT="0" distB="0" distL="114300" distR="114300" simplePos="0" relativeHeight="251670528" behindDoc="0" locked="0" layoutInCell="1" allowOverlap="1">
                <wp:simplePos x="0" y="0"/>
                <wp:positionH relativeFrom="column">
                  <wp:posOffset>598170</wp:posOffset>
                </wp:positionH>
                <wp:positionV relativeFrom="paragraph">
                  <wp:posOffset>5978525</wp:posOffset>
                </wp:positionV>
                <wp:extent cx="5353050" cy="1314450"/>
                <wp:effectExtent l="0" t="0" r="11430" b="3175"/>
                <wp:wrapNone/>
                <wp:docPr id="84" name="Group 37"/>
                <wp:cNvGraphicFramePr/>
                <a:graphic xmlns:a="http://schemas.openxmlformats.org/drawingml/2006/main">
                  <a:graphicData uri="http://schemas.microsoft.com/office/word/2010/wordprocessingGroup">
                    <wpg:wgp>
                      <wpg:cNvGrpSpPr/>
                      <wpg:grpSpPr>
                        <a:xfrm>
                          <a:off x="0" y="0"/>
                          <a:ext cx="5353050" cy="1314450"/>
                          <a:chOff x="1880" y="13194"/>
                          <a:chExt cx="8694" cy="2162"/>
                        </a:xfrm>
                      </wpg:grpSpPr>
                      <wps:wsp>
                        <wps:cNvPr id="85" name="文本框 85"/>
                        <wps:cNvSpPr txBox="1">
                          <a:spLocks noChangeArrowheads="1"/>
                        </wps:cNvSpPr>
                        <wps:spPr bwMode="auto">
                          <a:xfrm>
                            <a:off x="1880" y="13194"/>
                            <a:ext cx="6996" cy="2162"/>
                          </a:xfrm>
                          <a:prstGeom prst="rect">
                            <a:avLst/>
                          </a:prstGeom>
                          <a:solidFill>
                            <a:srgbClr val="FFFFFF"/>
                          </a:solidFill>
                          <a:ln>
                            <a:noFill/>
                          </a:ln>
                        </wps:spPr>
                        <wps:txbx>
                          <w:txbxContent>
                            <w:p w:rsidR="009D30F3" w:rsidRDefault="007D4407">
                              <w:pPr>
                                <w:tabs>
                                  <w:tab w:val="right" w:pos="9669"/>
                                </w:tabs>
                                <w:jc w:val="distribute"/>
                                <w:rPr>
                                  <w:rFonts w:ascii="黑体" w:eastAsia="黑体" w:hAnsi="黑体"/>
                                  <w:sz w:val="40"/>
                                </w:rPr>
                              </w:pPr>
                              <w:r>
                                <w:rPr>
                                  <w:rFonts w:ascii="黑体" w:eastAsia="黑体" w:hAnsi="黑体" w:hint="eastAsia"/>
                                  <w:sz w:val="40"/>
                                </w:rPr>
                                <w:t>中华人民共和国农业农村部</w:t>
                              </w:r>
                            </w:p>
                            <w:p w:rsidR="009D30F3" w:rsidRDefault="007D4407">
                              <w:pPr>
                                <w:tabs>
                                  <w:tab w:val="right" w:pos="9669"/>
                                </w:tabs>
                                <w:jc w:val="distribute"/>
                                <w:rPr>
                                  <w:rFonts w:ascii="黑体" w:eastAsia="黑体" w:hAnsi="黑体"/>
                                  <w:sz w:val="40"/>
                                </w:rPr>
                              </w:pPr>
                              <w:r>
                                <w:rPr>
                                  <w:rFonts w:ascii="黑体" w:eastAsia="黑体" w:hAnsi="黑体" w:hint="eastAsia"/>
                                  <w:sz w:val="40"/>
                                </w:rPr>
                                <w:t>中华人民共和国国家卫生健康委员会</w:t>
                              </w:r>
                            </w:p>
                            <w:p w:rsidR="009D30F3" w:rsidRDefault="007D4407">
                              <w:pPr>
                                <w:tabs>
                                  <w:tab w:val="right" w:pos="9669"/>
                                </w:tabs>
                                <w:jc w:val="distribute"/>
                                <w:rPr>
                                  <w:rFonts w:ascii="黑体" w:eastAsia="黑体" w:hAnsi="黑体"/>
                                  <w:sz w:val="40"/>
                                </w:rPr>
                              </w:pPr>
                              <w:r>
                                <w:rPr>
                                  <w:rFonts w:ascii="黑体" w:eastAsia="黑体" w:hAnsi="黑体" w:hint="eastAsia"/>
                                  <w:sz w:val="40"/>
                                </w:rPr>
                                <w:t>国家市场监督管理总局</w:t>
                              </w:r>
                            </w:p>
                          </w:txbxContent>
                        </wps:txbx>
                        <wps:bodyPr rot="0" vert="horz" wrap="square" lIns="91440" tIns="45720" rIns="91440" bIns="45720" anchor="t" anchorCtr="0" upright="1">
                          <a:noAutofit/>
                        </wps:bodyPr>
                      </wps:wsp>
                      <wps:wsp>
                        <wps:cNvPr id="86" name="Text Box 39"/>
                        <wps:cNvSpPr txBox="1">
                          <a:spLocks noChangeArrowheads="1"/>
                        </wps:cNvSpPr>
                        <wps:spPr bwMode="auto">
                          <a:xfrm>
                            <a:off x="9070" y="13669"/>
                            <a:ext cx="1504" cy="935"/>
                          </a:xfrm>
                          <a:prstGeom prst="rect">
                            <a:avLst/>
                          </a:prstGeom>
                          <a:solidFill>
                            <a:srgbClr val="FFFFFF"/>
                          </a:solidFill>
                          <a:ln w="9525">
                            <a:solidFill>
                              <a:srgbClr val="FFFFFF"/>
                            </a:solidFill>
                            <a:miter lim="800000"/>
                          </a:ln>
                        </wps:spPr>
                        <wps:txbx>
                          <w:txbxContent>
                            <w:p w:rsidR="009D30F3" w:rsidRDefault="007D4407">
                              <w:pPr>
                                <w:tabs>
                                  <w:tab w:val="right" w:pos="9669"/>
                                </w:tabs>
                                <w:jc w:val="distribute"/>
                                <w:rPr>
                                  <w:rFonts w:ascii="黑体" w:eastAsia="黑体" w:hAnsi="黑体"/>
                                  <w:sz w:val="40"/>
                                </w:rPr>
                              </w:pPr>
                              <w:r>
                                <w:rPr>
                                  <w:rFonts w:ascii="黑体" w:eastAsia="黑体" w:hAnsi="黑体"/>
                                  <w:sz w:val="40"/>
                                </w:rPr>
                                <w:t>发</w:t>
                              </w:r>
                              <w:r>
                                <w:rPr>
                                  <w:rFonts w:ascii="黑体" w:eastAsia="黑体" w:hAnsi="黑体" w:hint="eastAsia"/>
                                  <w:sz w:val="40"/>
                                </w:rPr>
                                <w:t xml:space="preserve"> </w:t>
                              </w:r>
                              <w:r>
                                <w:rPr>
                                  <w:rFonts w:ascii="黑体" w:eastAsia="黑体" w:hAnsi="黑体"/>
                                  <w:sz w:val="40"/>
                                </w:rPr>
                                <w:t>布</w:t>
                              </w:r>
                            </w:p>
                          </w:txbxContent>
                        </wps:txbx>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7" o:spid="_x0000_s1027" style="position:absolute;left:0;text-align:left;margin-left:47.1pt;margin-top:470.75pt;width:421.5pt;height:103.5pt;z-index:251670528" coordorigin="1880,13194" coordsize="8694,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">
                <v:shape id="文本框 85" o:spid="_x0000_s1028" type="#_x0000_t202" style="position:absolute;left:1880;top:13194;width:6996;height:2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" stroked="f">
                  <v:textbox>
                    <w:txbxContent>
                      <w:p w:rsidR="009D30F3" w:rsidRDefault="007D4407">
                        <w:pPr>
                          <w:tabs>
                            <w:tab w:val="right" w:pos="9669"/>
                          </w:tabs>
                          <w:jc w:val="distribute"/>
                          <w:rPr>
                            <w:rFonts w:ascii="黑体" w:eastAsia="黑体" w:hAnsi="黑体"/>
                            <w:sz w:val="40"/>
                          </w:rPr>
                        </w:pPr>
                        <w:r>
                          <w:rPr>
                            <w:rFonts w:ascii="黑体" w:eastAsia="黑体" w:hAnsi="黑体" w:hint="eastAsia"/>
                            <w:sz w:val="40"/>
                          </w:rPr>
                          <w:t>中华人民共和国农业农村部</w:t>
                        </w:r>
                      </w:p>
                      <w:p w:rsidR="009D30F3" w:rsidRDefault="007D4407">
                        <w:pPr>
                          <w:tabs>
                            <w:tab w:val="right" w:pos="9669"/>
                          </w:tabs>
                          <w:jc w:val="distribute"/>
                          <w:rPr>
                            <w:rFonts w:ascii="黑体" w:eastAsia="黑体" w:hAnsi="黑体"/>
                            <w:sz w:val="40"/>
                          </w:rPr>
                        </w:pPr>
                        <w:r>
                          <w:rPr>
                            <w:rFonts w:ascii="黑体" w:eastAsia="黑体" w:hAnsi="黑体" w:hint="eastAsia"/>
                            <w:sz w:val="40"/>
                          </w:rPr>
                          <w:t>中华人民共和国国家卫生健康委员会</w:t>
                        </w:r>
                      </w:p>
                      <w:p w:rsidR="009D30F3" w:rsidRDefault="007D4407">
                        <w:pPr>
                          <w:tabs>
                            <w:tab w:val="right" w:pos="9669"/>
                          </w:tabs>
                          <w:jc w:val="distribute"/>
                          <w:rPr>
                            <w:rFonts w:ascii="黑体" w:eastAsia="黑体" w:hAnsi="黑体"/>
                            <w:sz w:val="40"/>
                          </w:rPr>
                        </w:pPr>
                        <w:r>
                          <w:rPr>
                            <w:rFonts w:ascii="黑体" w:eastAsia="黑体" w:hAnsi="黑体" w:hint="eastAsia"/>
                            <w:sz w:val="40"/>
                          </w:rPr>
                          <w:t>国家市场监督管理总局</w:t>
                        </w:r>
                      </w:p>
                    </w:txbxContent>
                  </v:textbox>
                </v:shape>
                <v:shape id="Text Box 39" o:spid="_x0000_s1029" type="#_x0000_t202" style="position:absolute;left:9070;top:13669;width:1504;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" strokecolor="white">
                  <v:textbox>
                    <w:txbxContent>
                      <w:p w:rsidR="009D30F3" w:rsidRDefault="007D4407">
                        <w:pPr>
                          <w:tabs>
                            <w:tab w:val="right" w:pos="9669"/>
                          </w:tabs>
                          <w:jc w:val="distribute"/>
                          <w:rPr>
                            <w:rFonts w:ascii="黑体" w:eastAsia="黑体" w:hAnsi="黑体"/>
                            <w:sz w:val="40"/>
                          </w:rPr>
                        </w:pPr>
                        <w:r>
                          <w:rPr>
                            <w:rFonts w:ascii="黑体" w:eastAsia="黑体" w:hAnsi="黑体"/>
                            <w:sz w:val="40"/>
                          </w:rPr>
                          <w:t>发</w:t>
                        </w:r>
                        <w:r>
                          <w:rPr>
                            <w:rFonts w:ascii="黑体" w:eastAsia="黑体" w:hAnsi="黑体" w:hint="eastAsia"/>
                            <w:sz w:val="40"/>
                          </w:rPr>
                          <w:t xml:space="preserve"> </w:t>
                        </w:r>
                        <w:r>
                          <w:rPr>
                            <w:rFonts w:ascii="黑体" w:eastAsia="黑体" w:hAnsi="黑体"/>
                            <w:sz w:val="40"/>
                          </w:rPr>
                          <w:t>布</w:t>
                        </w:r>
                      </w:p>
                    </w:txbxContent>
                  </v:textbox>
                </v:shape>
              </v:group>
            </w:pict>
          </mc:Fallback>
        </mc:AlternateContent>
      </w:r>
      <w:r>
        <w:rPr>
          <w:noProof/>
          <w:color w:val="000000"/>
        </w:rPr>
        <mc:AlternateContent>
          <mc:Choice Requires="wpg">
            <w:drawing>
              <wp:anchor distT="0" distB="0" distL="114300" distR="114300" simplePos="0" relativeHeight="251668480" behindDoc="0" locked="0" layoutInCell="1" allowOverlap="1">
                <wp:simplePos x="0" y="0"/>
                <wp:positionH relativeFrom="column">
                  <wp:posOffset>1346200</wp:posOffset>
                </wp:positionH>
                <wp:positionV relativeFrom="paragraph">
                  <wp:posOffset>8724900</wp:posOffset>
                </wp:positionV>
                <wp:extent cx="5353050" cy="1314450"/>
                <wp:effectExtent l="0" t="0" r="19050" b="0"/>
                <wp:wrapNone/>
                <wp:docPr id="25" name="组合 25"/>
                <wp:cNvGraphicFramePr/>
                <a:graphic xmlns:a="http://schemas.openxmlformats.org/drawingml/2006/main">
                  <a:graphicData uri="http://schemas.microsoft.com/office/word/2010/wordprocessingGroup">
                    <wpg:wgp>
                      <wpg:cNvGrpSpPr/>
                      <wpg:grpSpPr>
                        <a:xfrm>
                          <a:off x="0" y="0"/>
                          <a:ext cx="5353050" cy="1314450"/>
                          <a:chOff x="1880" y="13194"/>
                          <a:chExt cx="8694" cy="2162"/>
                        </a:xfrm>
                      </wpg:grpSpPr>
                      <wps:wsp>
                        <wps:cNvPr id="26" name="文本框 2"/>
                        <wps:cNvSpPr txBox="1">
                          <a:spLocks noChangeArrowheads="1"/>
                        </wps:cNvSpPr>
                        <wps:spPr bwMode="auto">
                          <a:xfrm>
                            <a:off x="1880" y="13194"/>
                            <a:ext cx="6996" cy="2162"/>
                          </a:xfrm>
                          <a:prstGeom prst="rect">
                            <a:avLst/>
                          </a:prstGeom>
                          <a:solidFill>
                            <a:srgbClr val="FFFFFF"/>
                          </a:solidFill>
                          <a:ln>
                            <a:noFill/>
                          </a:ln>
                        </wps:spPr>
                        <wps:txbx>
                          <w:txbxContent>
                            <w:p w:rsidR="009D30F3" w:rsidRDefault="007D4407">
                              <w:pPr>
                                <w:tabs>
                                  <w:tab w:val="right" w:pos="9669"/>
                                </w:tabs>
                                <w:jc w:val="distribute"/>
                                <w:rPr>
                                  <w:rFonts w:ascii="黑体" w:eastAsia="黑体" w:hAnsi="黑体"/>
                                  <w:sz w:val="40"/>
                                </w:rPr>
                              </w:pPr>
                              <w:r>
                                <w:rPr>
                                  <w:rFonts w:ascii="黑体" w:eastAsia="黑体" w:hAnsi="黑体" w:hint="eastAsia"/>
                                  <w:sz w:val="40"/>
                                </w:rPr>
                                <w:t>中华人民共和国农业农村部</w:t>
                              </w:r>
                            </w:p>
                            <w:p w:rsidR="009D30F3" w:rsidRDefault="007D4407">
                              <w:pPr>
                                <w:tabs>
                                  <w:tab w:val="right" w:pos="9669"/>
                                </w:tabs>
                                <w:jc w:val="distribute"/>
                                <w:rPr>
                                  <w:rFonts w:ascii="黑体" w:eastAsia="黑体" w:hAnsi="黑体"/>
                                  <w:sz w:val="40"/>
                                </w:rPr>
                              </w:pPr>
                              <w:r>
                                <w:rPr>
                                  <w:rFonts w:ascii="黑体" w:eastAsia="黑体" w:hAnsi="黑体" w:hint="eastAsia"/>
                                  <w:sz w:val="40"/>
                                </w:rPr>
                                <w:t>中华人民共和国国家卫生健康委员会</w:t>
                              </w:r>
                            </w:p>
                            <w:p w:rsidR="009D30F3" w:rsidRDefault="007D4407">
                              <w:pPr>
                                <w:tabs>
                                  <w:tab w:val="right" w:pos="9669"/>
                                </w:tabs>
                                <w:jc w:val="distribute"/>
                                <w:rPr>
                                  <w:rFonts w:ascii="黑体" w:eastAsia="黑体" w:hAnsi="黑体"/>
                                  <w:sz w:val="40"/>
                                </w:rPr>
                              </w:pPr>
                              <w:r>
                                <w:rPr>
                                  <w:rFonts w:ascii="黑体" w:eastAsia="黑体" w:hAnsi="黑体" w:hint="eastAsia"/>
                                  <w:sz w:val="40"/>
                                </w:rPr>
                                <w:t>国家市场监督管理总局</w:t>
                              </w:r>
                            </w:p>
                          </w:txbxContent>
                        </wps:txbx>
                        <wps:bodyPr rot="0" vert="horz" wrap="square" lIns="91440" tIns="45720" rIns="91440" bIns="45720" anchor="t" anchorCtr="0" upright="1">
                          <a:noAutofit/>
                        </wps:bodyPr>
                      </wps:wsp>
                      <wps:wsp>
                        <wps:cNvPr id="27" name="Text Box 39"/>
                        <wps:cNvSpPr txBox="1">
                          <a:spLocks noChangeArrowheads="1"/>
                        </wps:cNvSpPr>
                        <wps:spPr bwMode="auto">
                          <a:xfrm>
                            <a:off x="9070" y="13669"/>
                            <a:ext cx="1504" cy="935"/>
                          </a:xfrm>
                          <a:prstGeom prst="rect">
                            <a:avLst/>
                          </a:prstGeom>
                          <a:solidFill>
                            <a:schemeClr val="bg1">
                              <a:lumMod val="100000"/>
                              <a:lumOff val="0"/>
                            </a:schemeClr>
                          </a:solidFill>
                          <a:ln w="9525">
                            <a:solidFill>
                              <a:schemeClr val="bg1">
                                <a:lumMod val="100000"/>
                                <a:lumOff val="0"/>
                              </a:schemeClr>
                            </a:solidFill>
                            <a:miter lim="800000"/>
                          </a:ln>
                        </wps:spPr>
                        <wps:txbx>
                          <w:txbxContent>
                            <w:p w:rsidR="009D30F3" w:rsidRDefault="007D4407">
                              <w:pPr>
                                <w:tabs>
                                  <w:tab w:val="right" w:pos="9669"/>
                                </w:tabs>
                                <w:jc w:val="distribute"/>
                                <w:rPr>
                                  <w:rFonts w:ascii="黑体" w:eastAsia="黑体" w:hAnsi="黑体"/>
                                  <w:sz w:val="40"/>
                                </w:rPr>
                              </w:pPr>
                              <w:r>
                                <w:rPr>
                                  <w:rFonts w:ascii="黑体" w:eastAsia="黑体" w:hAnsi="黑体"/>
                                  <w:sz w:val="40"/>
                                </w:rPr>
                                <w:t>发</w:t>
                              </w:r>
                              <w:r>
                                <w:rPr>
                                  <w:rFonts w:ascii="黑体" w:eastAsia="黑体" w:hAnsi="黑体" w:hint="eastAsia"/>
                                  <w:sz w:val="40"/>
                                </w:rPr>
                                <w:t xml:space="preserve"> </w:t>
                              </w:r>
                              <w:r>
                                <w:rPr>
                                  <w:rFonts w:ascii="黑体" w:eastAsia="黑体" w:hAnsi="黑体"/>
                                  <w:sz w:val="40"/>
                                </w:rPr>
                                <w:t>布</w:t>
                              </w:r>
                            </w:p>
                          </w:txbxContent>
                        </wps:txbx>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组合 25" o:spid="_x0000_s1030" style="position:absolute;left:0;text-align:left;margin-left:106pt;margin-top:687pt;width:421.5pt;height:103.5pt;z-index:251668480" coordorigin="1880,13194" coordsize="8694,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">
                <v:shape id="文本框 2" o:spid="_x0000_s1031" type="#_x0000_t202" style="position:absolute;left:1880;top:13194;width:6996;height:2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rsidR="009D30F3" w:rsidRDefault="007D4407">
                        <w:pPr>
                          <w:tabs>
                            <w:tab w:val="right" w:pos="9669"/>
                          </w:tabs>
                          <w:jc w:val="distribute"/>
                          <w:rPr>
                            <w:rFonts w:ascii="黑体" w:eastAsia="黑体" w:hAnsi="黑体"/>
                            <w:sz w:val="40"/>
                          </w:rPr>
                        </w:pPr>
                        <w:r>
                          <w:rPr>
                            <w:rFonts w:ascii="黑体" w:eastAsia="黑体" w:hAnsi="黑体" w:hint="eastAsia"/>
                            <w:sz w:val="40"/>
                          </w:rPr>
                          <w:t>中华人民共和国农业农村部</w:t>
                        </w:r>
                      </w:p>
                      <w:p w:rsidR="009D30F3" w:rsidRDefault="007D4407">
                        <w:pPr>
                          <w:tabs>
                            <w:tab w:val="right" w:pos="9669"/>
                          </w:tabs>
                          <w:jc w:val="distribute"/>
                          <w:rPr>
                            <w:rFonts w:ascii="黑体" w:eastAsia="黑体" w:hAnsi="黑体"/>
                            <w:sz w:val="40"/>
                          </w:rPr>
                        </w:pPr>
                        <w:r>
                          <w:rPr>
                            <w:rFonts w:ascii="黑体" w:eastAsia="黑体" w:hAnsi="黑体" w:hint="eastAsia"/>
                            <w:sz w:val="40"/>
                          </w:rPr>
                          <w:t>中华人民共和国国家卫生健康委员会</w:t>
                        </w:r>
                      </w:p>
                      <w:p w:rsidR="009D30F3" w:rsidRDefault="007D4407">
                        <w:pPr>
                          <w:tabs>
                            <w:tab w:val="right" w:pos="9669"/>
                          </w:tabs>
                          <w:jc w:val="distribute"/>
                          <w:rPr>
                            <w:rFonts w:ascii="黑体" w:eastAsia="黑体" w:hAnsi="黑体"/>
                            <w:sz w:val="40"/>
                          </w:rPr>
                        </w:pPr>
                        <w:r>
                          <w:rPr>
                            <w:rFonts w:ascii="黑体" w:eastAsia="黑体" w:hAnsi="黑体" w:hint="eastAsia"/>
                            <w:sz w:val="40"/>
                          </w:rPr>
                          <w:t>国家市场监督管理总局</w:t>
                        </w:r>
                      </w:p>
                    </w:txbxContent>
                  </v:textbox>
                </v:shape>
                <v:shape id="Text Box 39" o:spid="_x0000_s1032" type="#_x0000_t202" style="position:absolute;left:9070;top:13669;width:1504;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" fillcolor="white [3212]" strokecolor="white [3212]">
                  <v:textbox>
                    <w:txbxContent>
                      <w:p w:rsidR="009D30F3" w:rsidRDefault="007D4407">
                        <w:pPr>
                          <w:tabs>
                            <w:tab w:val="right" w:pos="9669"/>
                          </w:tabs>
                          <w:jc w:val="distribute"/>
                          <w:rPr>
                            <w:rFonts w:ascii="黑体" w:eastAsia="黑体" w:hAnsi="黑体"/>
                            <w:sz w:val="40"/>
                          </w:rPr>
                        </w:pPr>
                        <w:r>
                          <w:rPr>
                            <w:rFonts w:ascii="黑体" w:eastAsia="黑体" w:hAnsi="黑体"/>
                            <w:sz w:val="40"/>
                          </w:rPr>
                          <w:t>发</w:t>
                        </w:r>
                        <w:r>
                          <w:rPr>
                            <w:rFonts w:ascii="黑体" w:eastAsia="黑体" w:hAnsi="黑体" w:hint="eastAsia"/>
                            <w:sz w:val="40"/>
                          </w:rPr>
                          <w:t xml:space="preserve"> </w:t>
                        </w:r>
                        <w:r>
                          <w:rPr>
                            <w:rFonts w:ascii="黑体" w:eastAsia="黑体" w:hAnsi="黑体"/>
                            <w:sz w:val="40"/>
                          </w:rPr>
                          <w:t>布</w:t>
                        </w:r>
                      </w:p>
                    </w:txbxContent>
                  </v:textbox>
                </v:shape>
              </v:group>
            </w:pict>
          </mc:Fallback>
        </mc:AlternateContent>
      </w:r>
      <w:r>
        <w:rPr>
          <w:noProof/>
          <w:color w:val="000000"/>
        </w:rPr>
        <mc:AlternateContent>
          <mc:Choice Requires="wpg">
            <w:drawing>
              <wp:anchor distT="0" distB="0" distL="114300" distR="114300" simplePos="0" relativeHeight="251667456" behindDoc="0" locked="0" layoutInCell="1" allowOverlap="1">
                <wp:simplePos x="0" y="0"/>
                <wp:positionH relativeFrom="column">
                  <wp:posOffset>445770</wp:posOffset>
                </wp:positionH>
                <wp:positionV relativeFrom="paragraph">
                  <wp:posOffset>5826125</wp:posOffset>
                </wp:positionV>
                <wp:extent cx="5353050" cy="1314450"/>
                <wp:effectExtent l="0" t="6350" r="68580" b="0"/>
                <wp:wrapNone/>
                <wp:docPr id="2" name="Group 37"/>
                <wp:cNvGraphicFramePr/>
                <a:graphic xmlns:a="http://schemas.openxmlformats.org/drawingml/2006/main">
                  <a:graphicData uri="http://schemas.microsoft.com/office/word/2010/wordprocessingGroup">
                    <wpg:wgp>
                      <wpg:cNvGrpSpPr/>
                      <wpg:grpSpPr>
                        <a:xfrm>
                          <a:off x="0" y="0"/>
                          <a:ext cx="5353050" cy="1314450"/>
                          <a:chOff x="18" y="131"/>
                          <a:chExt cx="86" cy="21622"/>
                        </a:xfrm>
                      </wpg:grpSpPr>
                      <wps:wsp>
                        <wps:cNvPr id="16" name="文本框 2"/>
                        <wps:cNvSpPr txBox="1">
                          <a:spLocks noChangeArrowheads="1"/>
                        </wps:cNvSpPr>
                        <wps:spPr bwMode="auto">
                          <a:xfrm>
                            <a:off x="18" y="131"/>
                            <a:ext cx="70" cy="22"/>
                          </a:xfrm>
                          <a:prstGeom prst="rect">
                            <a:avLst/>
                          </a:prstGeom>
                          <a:solidFill>
                            <a:srgbClr val="FFFFFF"/>
                          </a:solidFill>
                          <a:ln>
                            <a:noFill/>
                          </a:ln>
                        </wps:spPr>
                        <wps:txbx>
                          <w:txbxContent>
                            <w:p w:rsidR="009D30F3" w:rsidRDefault="007D4407">
                              <w:pPr>
                                <w:tabs>
                                  <w:tab w:val="right" w:pos="9669"/>
                                </w:tabs>
                                <w:jc w:val="distribute"/>
                                <w:rPr>
                                  <w:rFonts w:ascii="黑体" w:eastAsia="黑体" w:hAnsi="黑体"/>
                                  <w:sz w:val="40"/>
                                </w:rPr>
                              </w:pPr>
                              <w:r>
                                <w:rPr>
                                  <w:rFonts w:ascii="黑体" w:eastAsia="黑体" w:hAnsi="黑体" w:hint="eastAsia"/>
                                  <w:sz w:val="40"/>
                                </w:rPr>
                                <w:t>中华人民共和国农业农村部</w:t>
                              </w:r>
                            </w:p>
                            <w:p w:rsidR="009D30F3" w:rsidRDefault="007D4407">
                              <w:pPr>
                                <w:tabs>
                                  <w:tab w:val="right" w:pos="9669"/>
                                </w:tabs>
                                <w:jc w:val="distribute"/>
                                <w:rPr>
                                  <w:rFonts w:ascii="黑体" w:eastAsia="黑体" w:hAnsi="黑体"/>
                                  <w:sz w:val="40"/>
                                </w:rPr>
                              </w:pPr>
                              <w:r>
                                <w:rPr>
                                  <w:rFonts w:ascii="黑体" w:eastAsia="黑体" w:hAnsi="黑体" w:hint="eastAsia"/>
                                  <w:sz w:val="40"/>
                                </w:rPr>
                                <w:t>中华人民共和国国家卫生健康委员会</w:t>
                              </w:r>
                            </w:p>
                            <w:p w:rsidR="009D30F3" w:rsidRDefault="007D4407">
                              <w:pPr>
                                <w:tabs>
                                  <w:tab w:val="right" w:pos="9669"/>
                                </w:tabs>
                                <w:jc w:val="distribute"/>
                                <w:rPr>
                                  <w:rFonts w:ascii="黑体" w:eastAsia="黑体" w:hAnsi="黑体"/>
                                  <w:sz w:val="40"/>
                                </w:rPr>
                              </w:pPr>
                              <w:r>
                                <w:rPr>
                                  <w:rFonts w:ascii="黑体" w:eastAsia="黑体" w:hAnsi="黑体" w:hint="eastAsia"/>
                                  <w:sz w:val="40"/>
                                </w:rPr>
                                <w:t>国家市场监督管理总局</w:t>
                              </w:r>
                            </w:p>
                          </w:txbxContent>
                        </wps:txbx>
                        <wps:bodyPr rot="0" vert="horz" wrap="square" lIns="91440" tIns="45720" rIns="91440" bIns="45720" anchor="t" anchorCtr="0" upright="1">
                          <a:noAutofit/>
                        </wps:bodyPr>
                      </wps:wsp>
                      <wps:wsp>
                        <wps:cNvPr id="17" name="Text Box 39"/>
                        <wps:cNvSpPr txBox="1">
                          <a:spLocks noChangeArrowheads="1"/>
                        </wps:cNvSpPr>
                        <wps:spPr bwMode="auto">
                          <a:xfrm>
                            <a:off x="90" y="136"/>
                            <a:ext cx="15" cy="10"/>
                          </a:xfrm>
                          <a:prstGeom prst="rect">
                            <a:avLst/>
                          </a:prstGeom>
                          <a:solidFill>
                            <a:schemeClr val="bg1">
                              <a:lumMod val="100000"/>
                              <a:lumOff val="0"/>
                            </a:schemeClr>
                          </a:solidFill>
                          <a:ln w="9525">
                            <a:solidFill>
                              <a:schemeClr val="bg1">
                                <a:lumMod val="100000"/>
                                <a:lumOff val="0"/>
                              </a:schemeClr>
                            </a:solidFill>
                            <a:miter lim="800000"/>
                          </a:ln>
                        </wps:spPr>
                        <wps:txbx>
                          <w:txbxContent>
                            <w:p w:rsidR="009D30F3" w:rsidRDefault="007D4407">
                              <w:pPr>
                                <w:tabs>
                                  <w:tab w:val="right" w:pos="9669"/>
                                </w:tabs>
                                <w:jc w:val="distribute"/>
                                <w:rPr>
                                  <w:rFonts w:ascii="黑体" w:eastAsia="黑体" w:hAnsi="黑体"/>
                                  <w:sz w:val="40"/>
                                </w:rPr>
                              </w:pPr>
                              <w:r>
                                <w:rPr>
                                  <w:rFonts w:ascii="黑体" w:eastAsia="黑体" w:hAnsi="黑体"/>
                                  <w:sz w:val="40"/>
                                </w:rPr>
                                <w:t>发</w:t>
                              </w:r>
                              <w:r>
                                <w:rPr>
                                  <w:rFonts w:ascii="黑体" w:eastAsia="黑体" w:hAnsi="黑体" w:hint="eastAsia"/>
                                  <w:sz w:val="40"/>
                                </w:rPr>
                                <w:t xml:space="preserve"> </w:t>
                              </w:r>
                              <w:r>
                                <w:rPr>
                                  <w:rFonts w:ascii="黑体" w:eastAsia="黑体" w:hAnsi="黑体"/>
                                  <w:sz w:val="40"/>
                                </w:rPr>
                                <w:t>布</w:t>
                              </w:r>
                            </w:p>
                          </w:txbxContent>
                        </wps:txbx>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33" style="position:absolute;left:0;text-align:left;margin-left:35.1pt;margin-top:458.75pt;width:421.5pt;height:103.5pt;z-index:251667456" coordorigin="18,131" coordsize="86,2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">
                <v:shape id="文本框 2" o:spid="_x0000_s1034" type="#_x0000_t202" style="position:absolute;left:18;top:131;width:7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rsidR="009D30F3" w:rsidRDefault="007D4407">
                        <w:pPr>
                          <w:tabs>
                            <w:tab w:val="right" w:pos="9669"/>
                          </w:tabs>
                          <w:jc w:val="distribute"/>
                          <w:rPr>
                            <w:rFonts w:ascii="黑体" w:eastAsia="黑体" w:hAnsi="黑体"/>
                            <w:sz w:val="40"/>
                          </w:rPr>
                        </w:pPr>
                        <w:r>
                          <w:rPr>
                            <w:rFonts w:ascii="黑体" w:eastAsia="黑体" w:hAnsi="黑体" w:hint="eastAsia"/>
                            <w:sz w:val="40"/>
                          </w:rPr>
                          <w:t>中华人民共和国农业农村部</w:t>
                        </w:r>
                      </w:p>
                      <w:p w:rsidR="009D30F3" w:rsidRDefault="007D4407">
                        <w:pPr>
                          <w:tabs>
                            <w:tab w:val="right" w:pos="9669"/>
                          </w:tabs>
                          <w:jc w:val="distribute"/>
                          <w:rPr>
                            <w:rFonts w:ascii="黑体" w:eastAsia="黑体" w:hAnsi="黑体"/>
                            <w:sz w:val="40"/>
                          </w:rPr>
                        </w:pPr>
                        <w:r>
                          <w:rPr>
                            <w:rFonts w:ascii="黑体" w:eastAsia="黑体" w:hAnsi="黑体" w:hint="eastAsia"/>
                            <w:sz w:val="40"/>
                          </w:rPr>
                          <w:t>中华人民共和国国家卫生健康委员会</w:t>
                        </w:r>
                      </w:p>
                      <w:p w:rsidR="009D30F3" w:rsidRDefault="007D4407">
                        <w:pPr>
                          <w:tabs>
                            <w:tab w:val="right" w:pos="9669"/>
                          </w:tabs>
                          <w:jc w:val="distribute"/>
                          <w:rPr>
                            <w:rFonts w:ascii="黑体" w:eastAsia="黑体" w:hAnsi="黑体"/>
                            <w:sz w:val="40"/>
                          </w:rPr>
                        </w:pPr>
                        <w:r>
                          <w:rPr>
                            <w:rFonts w:ascii="黑体" w:eastAsia="黑体" w:hAnsi="黑体" w:hint="eastAsia"/>
                            <w:sz w:val="40"/>
                          </w:rPr>
                          <w:t>国家市场监督管理总局</w:t>
                        </w:r>
                      </w:p>
                    </w:txbxContent>
                  </v:textbox>
                </v:shape>
                <v:shape id="Text Box 39" o:spid="_x0000_s1035" type="#_x0000_t202" style="position:absolute;left:90;top:136;width:1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" fillcolor="white [3212]" strokecolor="white [3212]">
                  <v:textbox>
                    <w:txbxContent>
                      <w:p w:rsidR="009D30F3" w:rsidRDefault="007D4407">
                        <w:pPr>
                          <w:tabs>
                            <w:tab w:val="right" w:pos="9669"/>
                          </w:tabs>
                          <w:jc w:val="distribute"/>
                          <w:rPr>
                            <w:rFonts w:ascii="黑体" w:eastAsia="黑体" w:hAnsi="黑体"/>
                            <w:sz w:val="40"/>
                          </w:rPr>
                        </w:pPr>
                        <w:r>
                          <w:rPr>
                            <w:rFonts w:ascii="黑体" w:eastAsia="黑体" w:hAnsi="黑体"/>
                            <w:sz w:val="40"/>
                          </w:rPr>
                          <w:t>发</w:t>
                        </w:r>
                        <w:r>
                          <w:rPr>
                            <w:rFonts w:ascii="黑体" w:eastAsia="黑体" w:hAnsi="黑体" w:hint="eastAsia"/>
                            <w:sz w:val="40"/>
                          </w:rPr>
                          <w:t xml:space="preserve"> </w:t>
                        </w:r>
                        <w:r>
                          <w:rPr>
                            <w:rFonts w:ascii="黑体" w:eastAsia="黑体" w:hAnsi="黑体"/>
                            <w:sz w:val="40"/>
                          </w:rPr>
                          <w:t>布</w:t>
                        </w:r>
                      </w:p>
                    </w:txbxContent>
                  </v:textbox>
                </v:shape>
              </v:group>
            </w:pict>
          </mc:Fallback>
        </mc:AlternateContent>
      </w:r>
      <w:r>
        <w:rPr>
          <w:noProof/>
          <w:color w:val="00000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5769610</wp:posOffset>
                </wp:positionV>
                <wp:extent cx="6121400" cy="0"/>
                <wp:effectExtent l="0" t="0" r="1270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6CCEDC" id="Line 3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0,454.3pt" to="482pt,4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" strokeweight="1pt"/>
            </w:pict>
          </mc:Fallback>
        </mc:AlternateContent>
      </w:r>
      <w:r>
        <w:rPr>
          <w:noProof/>
          <w:color w:val="000000"/>
        </w:rP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-203200</wp:posOffset>
                </wp:positionV>
                <wp:extent cx="6121400" cy="0"/>
                <wp:effectExtent l="0" t="0" r="12700" b="1905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81D301" id="Line 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pt,-16pt" to="481.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" strokeweight="1pt"/>
            </w:pict>
          </mc:Fallback>
        </mc:AlternateContent>
      </w: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6350635</wp:posOffset>
                </wp:positionV>
                <wp:extent cx="6121400" cy="0"/>
                <wp:effectExtent l="0" t="0" r="12700" b="19050"/>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5FD21B" id="Line 2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pt,500.05pt" to="483pt,5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" strokecolor="white" strokeweight="1pt"/>
            </w:pict>
          </mc:Fallback>
        </mc:AlternateContent>
      </w:r>
      <w:r>
        <w:rPr>
          <w:noProof/>
          <w:color w:val="000000"/>
        </w:rPr>
        <mc:AlternateContent>
          <mc:Choice Requires="wps">
            <w:drawing>
              <wp:anchor distT="0" distB="0" distL="114300" distR="114300" simplePos="0" relativeHeight="251660288" behindDoc="0" locked="1" layoutInCell="1" allowOverlap="1">
                <wp:simplePos x="0" y="0"/>
                <wp:positionH relativeFrom="margin">
                  <wp:posOffset>4114800</wp:posOffset>
                </wp:positionH>
                <wp:positionV relativeFrom="margin">
                  <wp:posOffset>5641975</wp:posOffset>
                </wp:positionV>
                <wp:extent cx="2019300" cy="312420"/>
                <wp:effectExtent l="0" t="0" r="0" b="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9D30F3" w:rsidRDefault="007D4407">
                            <w:pPr>
                              <w:pStyle w:val="affff9"/>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实施</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3" o:spid="_x0000_s1036" type="#_x0000_t202" style="position:absolute;left:0;text-align:left;margin-left:324pt;margin-top:444.25pt;width:159pt;height:24.6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" stroked="f">
                <v:textbox inset="0,0,0,0">
                  <w:txbxContent>
                    <w:p w:rsidR="009D30F3" w:rsidRDefault="007D4407">
                      <w:pPr>
                        <w:pStyle w:val="afffff0"/>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实施</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59264" behindDoc="0" locked="1" layoutInCell="1" allowOverlap="1">
                <wp:simplePos x="0" y="0"/>
                <wp:positionH relativeFrom="margin">
                  <wp:posOffset>47625</wp:posOffset>
                </wp:positionH>
                <wp:positionV relativeFrom="margin">
                  <wp:posOffset>5641975</wp:posOffset>
                </wp:positionV>
                <wp:extent cx="2019300" cy="312420"/>
                <wp:effectExtent l="0" t="0" r="0" b="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9D30F3" w:rsidRDefault="007D4407">
                            <w:pPr>
                              <w:pStyle w:val="afffb"/>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发布</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 o:spid="_x0000_s1037" type="#_x0000_t202" style="position:absolute;left:0;text-align:left;margin-left:3.75pt;margin-top:444.25pt;width:159pt;height:24.6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" stroked="f">
                <v:textbox inset="0,0,0,0">
                  <w:txbxContent>
                    <w:p w:rsidR="009D30F3" w:rsidRDefault="007D4407">
                      <w:pPr>
                        <w:pStyle w:val="affff2"/>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发布</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57216" behindDoc="0" locked="1" layoutInCell="1" allowOverlap="1">
                <wp:simplePos x="0" y="0"/>
                <wp:positionH relativeFrom="margin">
                  <wp:posOffset>-33020</wp:posOffset>
                </wp:positionH>
                <wp:positionV relativeFrom="margin">
                  <wp:posOffset>8960485</wp:posOffset>
                </wp:positionV>
                <wp:extent cx="6120130" cy="363220"/>
                <wp:effectExtent l="0" t="0" r="0" b="0"/>
                <wp:wrapNone/>
                <wp:docPr id="1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rsidR="009D30F3" w:rsidRDefault="007D4407">
                            <w:pPr>
                              <w:pStyle w:val="afffa"/>
                            </w:pPr>
                            <w:r>
                              <w:rPr>
                                <w:rFonts w:hint="eastAsia"/>
                                <w:spacing w:val="60"/>
                                <w:sz w:val="44"/>
                                <w:szCs w:val="44"/>
                              </w:rPr>
                              <w:t>中华人民共和国卫生部</w:t>
                            </w:r>
                            <w:r>
                              <w:rPr>
                                <w:rStyle w:val="afff9"/>
                                <w:rFonts w:hint="eastAsia"/>
                              </w:rPr>
                              <w:t xml:space="preserve">   </w:t>
                            </w:r>
                            <w:r>
                              <w:rPr>
                                <w:rFonts w:hint="eastAsia"/>
                              </w:rPr>
                              <w:t>发布</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mFrame7" o:spid="_x0000_s1038" type="#_x0000_t202" style="position:absolute;left:0;text-align:left;margin-left:-2.6pt;margin-top:705.55pt;width:481.9pt;height:28.6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" stroked="f">
                <v:textbox inset="0,0,0,0">
                  <w:txbxContent>
                    <w:p w:rsidR="009D30F3" w:rsidRDefault="007D4407">
                      <w:pPr>
                        <w:pStyle w:val="affff1"/>
                      </w:pPr>
                      <w:r>
                        <w:rPr>
                          <w:rFonts w:hint="eastAsia"/>
                          <w:spacing w:val="60"/>
                          <w:sz w:val="44"/>
                          <w:szCs w:val="44"/>
                        </w:rPr>
                        <w:t>中华人民共和国卫生部</w:t>
                      </w:r>
                      <w:r>
                        <w:rPr>
                          <w:rStyle w:val="affff0"/>
                          <w:rFonts w:hint="eastAsia"/>
                        </w:rPr>
                        <w:t xml:space="preserve">   </w:t>
                      </w:r>
                      <w:r>
                        <w:rPr>
                          <w:rFonts w:hint="eastAsia"/>
                        </w:rPr>
                        <w:t>发布</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55168"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9D30F3" w:rsidRDefault="007D4407">
                            <w:pPr>
                              <w:pStyle w:val="affff9"/>
                            </w:pPr>
                            <w:r>
                              <w:rPr>
                                <w:rFonts w:hint="eastAsia"/>
                              </w:rPr>
                              <w:t>2010-06-01</w:t>
                            </w:r>
                            <w:r>
                              <w:rPr>
                                <w:rFonts w:hint="eastAsia"/>
                              </w:rPr>
                              <w:t>实施</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mFrame6" o:spid="_x0000_s1039" type="#_x0000_t202" style="position:absolute;left:0;text-align:left;margin-left:322.9pt;margin-top:674.3pt;width:159pt;height:24.6pt;z-index:2516551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" stroked="f">
                <v:textbox inset="0,0,0,0">
                  <w:txbxContent>
                    <w:p w:rsidR="009D30F3" w:rsidRDefault="007D4407">
                      <w:pPr>
                        <w:pStyle w:val="afffff0"/>
                      </w:pPr>
                      <w:r>
                        <w:rPr>
                          <w:rFonts w:hint="eastAsia"/>
                        </w:rPr>
                        <w:t>2010-06-01</w:t>
                      </w:r>
                      <w:r>
                        <w:rPr>
                          <w:rFonts w:hint="eastAsia"/>
                        </w:rPr>
                        <w:t>实施</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54144"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9D30F3" w:rsidRDefault="007D4407">
                            <w:pPr>
                              <w:pStyle w:val="afffb"/>
                            </w:pPr>
                            <w:r>
                              <w:rPr>
                                <w:rFonts w:ascii="黑体" w:hint="eastAsia"/>
                              </w:rPr>
                              <w:t>2010</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mFrame5" o:spid="_x0000_s1040" type="#_x0000_t202" style="position:absolute;left:0;text-align:left;margin-left:0;margin-top:674.3pt;width:159pt;height:24.6pt;z-index:25165414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" stroked="f">
                <v:textbox inset="0,0,0,0">
                  <w:txbxContent>
                    <w:p w:rsidR="009D30F3" w:rsidRDefault="007D4407">
                      <w:pPr>
                        <w:pStyle w:val="affff2"/>
                      </w:pPr>
                      <w:r>
                        <w:rPr>
                          <w:rFonts w:ascii="黑体" w:hint="eastAsia"/>
                        </w:rPr>
                        <w:t>2010</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53120" behindDoc="0" locked="1" layoutInCell="1" allowOverlap="1">
                <wp:simplePos x="0" y="0"/>
                <wp:positionH relativeFrom="margin">
                  <wp:posOffset>-68580</wp:posOffset>
                </wp:positionH>
                <wp:positionV relativeFrom="margin">
                  <wp:posOffset>1440180</wp:posOffset>
                </wp:positionV>
                <wp:extent cx="5867400" cy="2377440"/>
                <wp:effectExtent l="0" t="0" r="0" b="3810"/>
                <wp:wrapNone/>
                <wp:docPr id="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377440"/>
                        </a:xfrm>
                        <a:prstGeom prst="rect">
                          <a:avLst/>
                        </a:prstGeom>
                        <a:solidFill>
                          <a:srgbClr val="FFFFFF"/>
                        </a:solidFill>
                        <a:ln>
                          <a:noFill/>
                        </a:ln>
                      </wps:spPr>
                      <wps:txbx>
                        <w:txbxContent>
                          <w:p w:rsidR="009D30F3" w:rsidRDefault="007D4407">
                            <w:pPr>
                              <w:pStyle w:val="afffd"/>
                            </w:pPr>
                            <w:r>
                              <w:rPr>
                                <w:rFonts w:hint="eastAsia"/>
                              </w:rPr>
                              <w:t>食品安全国家标准</w:t>
                            </w:r>
                          </w:p>
                          <w:p w:rsidR="009D30F3" w:rsidRDefault="007D4407">
                            <w:pPr>
                              <w:pStyle w:val="afffd"/>
                            </w:pPr>
                            <w:r>
                              <w:rPr>
                                <w:rFonts w:hint="eastAsia"/>
                              </w:rPr>
                              <w:t>畜禽屠宰检验规程  生猪</w:t>
                            </w:r>
                          </w:p>
                          <w:p w:rsidR="009D30F3" w:rsidRDefault="007D4407">
                            <w:pPr>
                              <w:pStyle w:val="afffd"/>
                              <w:spacing w:line="240" w:lineRule="auto"/>
                              <w:rPr>
                                <w:rFonts w:hAnsi="黑体"/>
                                <w:sz w:val="32"/>
                                <w:szCs w:val="32"/>
                              </w:rPr>
                            </w:pPr>
                            <w:r>
                              <w:rPr>
                                <w:rFonts w:hAnsi="黑体" w:hint="eastAsia"/>
                                <w:sz w:val="32"/>
                                <w:szCs w:val="32"/>
                              </w:rPr>
                              <w:t>（征求意见稿）</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mFrame4" o:spid="_x0000_s1041" type="#_x0000_t202" style="position:absolute;left:0;text-align:left;margin-left:-5.4pt;margin-top:113.4pt;width:462pt;height:187.2pt;z-index:25165312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" stroked="f">
                <v:textbox inset="0,0,0,0">
                  <w:txbxContent>
                    <w:p w:rsidR="009D30F3" w:rsidRDefault="007D4407">
                      <w:pPr>
                        <w:pStyle w:val="affff4"/>
                      </w:pPr>
                      <w:r>
                        <w:rPr>
                          <w:rFonts w:hint="eastAsia"/>
                        </w:rPr>
                        <w:t>食品安全国家标准</w:t>
                      </w:r>
                    </w:p>
                    <w:p w:rsidR="009D30F3" w:rsidRDefault="007D4407">
                      <w:pPr>
                        <w:pStyle w:val="affff4"/>
                      </w:pPr>
                      <w:r>
                        <w:rPr>
                          <w:rFonts w:hint="eastAsia"/>
                        </w:rPr>
                        <w:t>畜禽屠宰检验规程  生猪</w:t>
                      </w:r>
                    </w:p>
                    <w:p w:rsidR="009D30F3" w:rsidRDefault="007D4407">
                      <w:pPr>
                        <w:pStyle w:val="affff4"/>
                        <w:spacing w:line="240" w:lineRule="auto"/>
                        <w:rPr>
                          <w:rFonts w:hAnsi="黑体"/>
                          <w:sz w:val="32"/>
                          <w:szCs w:val="32"/>
                        </w:rPr>
                      </w:pPr>
                      <w:r>
                        <w:rPr>
                          <w:rFonts w:hAnsi="黑体" w:hint="eastAsia"/>
                          <w:sz w:val="32"/>
                          <w:szCs w:val="32"/>
                        </w:rPr>
                        <w:t>（征求意见稿）</w:t>
                      </w:r>
                    </w:p>
                  </w:txbxContent>
                </v:textbox>
                <w10:wrap anchorx="margin" anchory="margin"/>
                <w10:anchorlock/>
              </v:shape>
            </w:pict>
          </mc:Fallback>
        </mc:AlternateContent>
      </w:r>
    </w:p>
    <w:p w:rsidR="009D30F3" w:rsidRDefault="007D4407">
      <w:pPr>
        <w:tabs>
          <w:tab w:val="left" w:pos="1050"/>
        </w:tabs>
      </w:pPr>
      <w:r>
        <w:tab/>
      </w:r>
    </w:p>
    <w:p w:rsidR="009D30F3" w:rsidRDefault="009D30F3"/>
    <w:p w:rsidR="009D30F3" w:rsidRDefault="009D30F3">
      <w:pPr>
        <w:sectPr w:rsidR="009D30F3">
          <w:headerReference w:type="even" r:id="rId10"/>
          <w:headerReference w:type="default" r:id="rId11"/>
          <w:footerReference w:type="even" r:id="rId12"/>
          <w:footerReference w:type="default" r:id="rId13"/>
          <w:headerReference w:type="first" r:id="rId14"/>
          <w:pgSz w:w="11907" w:h="16839"/>
          <w:pgMar w:top="4253" w:right="851" w:bottom="2268" w:left="1418" w:header="0" w:footer="0" w:gutter="0"/>
          <w:pgNumType w:start="1"/>
          <w:cols w:space="425"/>
          <w:titlePg/>
          <w:docGrid w:type="linesAndChars" w:linePitch="312"/>
        </w:sectPr>
      </w:pPr>
    </w:p>
    <w:p w:rsidR="005C0533" w:rsidRDefault="005C0533">
      <w:pPr>
        <w:widowControl/>
        <w:jc w:val="left"/>
        <w:rPr>
          <w:rFonts w:ascii="黑体" w:eastAsia="黑体" w:hAnsi="Times New Roman"/>
          <w:kern w:val="0"/>
          <w:sz w:val="32"/>
          <w:szCs w:val="20"/>
        </w:rPr>
      </w:pPr>
      <w:bookmarkStart w:id="1" w:name="SectionMark2"/>
      <w:bookmarkEnd w:id="0"/>
      <w:r>
        <w:lastRenderedPageBreak/>
        <w:br w:type="page"/>
      </w:r>
    </w:p>
    <w:p w:rsidR="005C0533" w:rsidRDefault="005C0533">
      <w:pPr>
        <w:pStyle w:val="af0"/>
        <w:sectPr w:rsidR="005C0533">
          <w:footerReference w:type="even" r:id="rId15"/>
          <w:footerReference w:type="default" r:id="rId16"/>
          <w:type w:val="continuous"/>
          <w:pgSz w:w="11907" w:h="16839"/>
          <w:pgMar w:top="1418" w:right="1134" w:bottom="1134" w:left="1418" w:header="1418" w:footer="851" w:gutter="0"/>
          <w:pgNumType w:start="1"/>
          <w:cols w:space="425"/>
          <w:docGrid w:type="lines" w:linePitch="312"/>
        </w:sectPr>
      </w:pPr>
    </w:p>
    <w:p w:rsidR="009D30F3" w:rsidRDefault="007D4407">
      <w:pPr>
        <w:pStyle w:val="af0"/>
      </w:pPr>
      <w:r>
        <w:rPr>
          <w:rFonts w:hint="eastAsia"/>
        </w:rPr>
        <w:lastRenderedPageBreak/>
        <w:t>前    言</w:t>
      </w:r>
    </w:p>
    <w:p w:rsidR="009D30F3" w:rsidRDefault="007D4407">
      <w:pPr>
        <w:pStyle w:val="afff8"/>
        <w:spacing w:line="320" w:lineRule="exact"/>
        <w:ind w:firstLine="420"/>
        <w:rPr>
          <w:rFonts w:ascii="Times New Roman" w:hAnsi="宋体"/>
          <w:szCs w:val="21"/>
        </w:rPr>
      </w:pPr>
      <w:r>
        <w:rPr>
          <w:rFonts w:ascii="Times New Roman" w:hAnsi="宋体" w:hint="eastAsia"/>
          <w:szCs w:val="21"/>
        </w:rPr>
        <w:t>本标准代替</w:t>
      </w:r>
      <w:r>
        <w:rPr>
          <w:rFonts w:ascii="Times New Roman" w:hAnsi="宋体" w:hint="eastAsia"/>
          <w:szCs w:val="21"/>
        </w:rPr>
        <w:t>GB/T 17996-1999</w:t>
      </w:r>
      <w:r>
        <w:rPr>
          <w:rFonts w:ascii="Times New Roman" w:hAnsi="宋体" w:hint="eastAsia"/>
          <w:szCs w:val="21"/>
        </w:rPr>
        <w:t>《生猪屠宰产品品质检验规程》。</w:t>
      </w:r>
    </w:p>
    <w:p w:rsidR="009D30F3" w:rsidRDefault="007D4407">
      <w:pPr>
        <w:pStyle w:val="afff8"/>
        <w:spacing w:line="320" w:lineRule="exact"/>
        <w:ind w:firstLine="420"/>
        <w:rPr>
          <w:rFonts w:ascii="Times New Roman" w:hAnsi="宋体"/>
          <w:szCs w:val="21"/>
        </w:rPr>
      </w:pPr>
      <w:r>
        <w:rPr>
          <w:rFonts w:ascii="Times New Roman" w:hAnsi="宋体" w:hint="eastAsia"/>
          <w:szCs w:val="21"/>
        </w:rPr>
        <w:t>本标准不涉及生猪传染病和寄生虫病的检验及处理。</w:t>
      </w:r>
    </w:p>
    <w:p w:rsidR="009D30F3" w:rsidRDefault="007D4407">
      <w:pPr>
        <w:pStyle w:val="afff8"/>
        <w:spacing w:line="320" w:lineRule="exact"/>
        <w:ind w:firstLine="420"/>
        <w:rPr>
          <w:rFonts w:ascii="Times New Roman" w:hAnsi="宋体"/>
          <w:szCs w:val="21"/>
        </w:rPr>
      </w:pPr>
      <w:r>
        <w:rPr>
          <w:rFonts w:ascii="Times New Roman" w:hAnsi="宋体" w:hint="eastAsia"/>
          <w:szCs w:val="21"/>
        </w:rPr>
        <w:t>本标准与代替标准相比，主要变化如下：</w:t>
      </w:r>
    </w:p>
    <w:p w:rsidR="009D30F3" w:rsidRDefault="007D4407">
      <w:pPr>
        <w:pStyle w:val="afff8"/>
        <w:spacing w:line="320" w:lineRule="exact"/>
        <w:ind w:firstLine="420"/>
        <w:rPr>
          <w:rFonts w:ascii="Times New Roman" w:hAnsi="宋体"/>
          <w:szCs w:val="21"/>
        </w:rPr>
      </w:pPr>
      <w:r>
        <w:rPr>
          <w:rFonts w:ascii="Times New Roman" w:hAnsi="宋体" w:hint="eastAsia"/>
          <w:szCs w:val="21"/>
        </w:rPr>
        <w:t>——修改了标准名称；</w:t>
      </w:r>
    </w:p>
    <w:p w:rsidR="009D30F3" w:rsidRDefault="007D4407">
      <w:pPr>
        <w:pStyle w:val="afff8"/>
        <w:spacing w:line="320" w:lineRule="exact"/>
        <w:ind w:firstLine="420"/>
        <w:rPr>
          <w:rFonts w:ascii="Times New Roman" w:hAnsi="宋体"/>
          <w:szCs w:val="21"/>
        </w:rPr>
      </w:pPr>
      <w:r>
        <w:rPr>
          <w:rFonts w:ascii="Times New Roman" w:hAnsi="宋体" w:hint="eastAsia"/>
          <w:szCs w:val="21"/>
        </w:rPr>
        <w:t>——修改了标准结构；</w:t>
      </w:r>
    </w:p>
    <w:p w:rsidR="009D30F3" w:rsidRDefault="007D4407">
      <w:pPr>
        <w:pStyle w:val="afff8"/>
        <w:spacing w:line="320" w:lineRule="exact"/>
        <w:ind w:firstLine="420"/>
        <w:rPr>
          <w:rFonts w:ascii="Times New Roman" w:hAnsi="宋体"/>
          <w:szCs w:val="21"/>
        </w:rPr>
      </w:pPr>
      <w:r>
        <w:rPr>
          <w:rFonts w:ascii="Times New Roman" w:hAnsi="宋体" w:hint="eastAsia"/>
          <w:szCs w:val="21"/>
        </w:rPr>
        <w:t>——增加了品质检验岗位设置及职责；</w:t>
      </w:r>
    </w:p>
    <w:p w:rsidR="009D30F3" w:rsidRDefault="007D4407">
      <w:pPr>
        <w:pStyle w:val="afff8"/>
        <w:spacing w:line="320" w:lineRule="exact"/>
        <w:ind w:firstLine="420"/>
        <w:rPr>
          <w:rFonts w:ascii="Times New Roman" w:hAnsi="宋体"/>
          <w:szCs w:val="21"/>
        </w:rPr>
      </w:pPr>
      <w:r>
        <w:rPr>
          <w:rFonts w:ascii="Times New Roman" w:hAnsi="宋体" w:hint="eastAsia"/>
          <w:szCs w:val="21"/>
        </w:rPr>
        <w:t>——修改了宰前检验和宰后检验及其处理；</w:t>
      </w:r>
    </w:p>
    <w:p w:rsidR="009D30F3" w:rsidRDefault="007D4407" w:rsidP="005C0533">
      <w:pPr>
        <w:pStyle w:val="afff8"/>
        <w:spacing w:line="320" w:lineRule="exact"/>
        <w:ind w:firstLine="420"/>
        <w:rPr>
          <w:rFonts w:ascii="黑体" w:eastAsia="黑体"/>
          <w:sz w:val="32"/>
        </w:rPr>
      </w:pPr>
      <w:r>
        <w:rPr>
          <w:rFonts w:ascii="Times New Roman" w:hAnsi="宋体" w:hint="eastAsia"/>
          <w:szCs w:val="21"/>
        </w:rPr>
        <w:t>——增加了实验室检验内容。</w:t>
      </w:r>
      <w:bookmarkStart w:id="2" w:name="SectionMark4"/>
      <w:bookmarkEnd w:id="1"/>
      <w:r>
        <w:br w:type="page"/>
      </w:r>
    </w:p>
    <w:p w:rsidR="005C0533" w:rsidRDefault="005C0533">
      <w:pPr>
        <w:pStyle w:val="affff5"/>
        <w:spacing w:before="851" w:after="0" w:line="240" w:lineRule="auto"/>
        <w:sectPr w:rsidR="005C0533" w:rsidSect="005C0533">
          <w:footerReference w:type="default" r:id="rId17"/>
          <w:type w:val="continuous"/>
          <w:pgSz w:w="11907" w:h="16839"/>
          <w:pgMar w:top="1418" w:right="1134" w:bottom="1134" w:left="1418" w:header="1418" w:footer="851" w:gutter="0"/>
          <w:pgNumType w:fmt="upperRoman" w:start="1"/>
          <w:cols w:space="425"/>
          <w:docGrid w:type="lines" w:linePitch="312"/>
        </w:sectPr>
      </w:pPr>
    </w:p>
    <w:p w:rsidR="009D30F3" w:rsidRDefault="007D4407" w:rsidP="00DA21D1">
      <w:pPr>
        <w:pStyle w:val="affff5"/>
        <w:spacing w:before="0" w:after="0" w:line="240" w:lineRule="auto"/>
      </w:pPr>
      <w:r>
        <w:rPr>
          <w:rFonts w:hint="eastAsia"/>
        </w:rPr>
        <w:lastRenderedPageBreak/>
        <w:t>食品安全国家标准</w:t>
      </w:r>
    </w:p>
    <w:p w:rsidR="009D30F3" w:rsidRDefault="007D4407">
      <w:pPr>
        <w:pStyle w:val="afff8"/>
        <w:ind w:firstLineChars="0" w:firstLine="0"/>
        <w:jc w:val="center"/>
      </w:pPr>
      <w:r>
        <w:rPr>
          <w:rFonts w:ascii="黑体" w:eastAsia="黑体" w:hint="eastAsia"/>
          <w:sz w:val="32"/>
        </w:rPr>
        <w:t>畜禽屠宰检验规程  生猪</w:t>
      </w:r>
    </w:p>
    <w:bookmarkEnd w:id="2"/>
    <w:p w:rsidR="009D30F3" w:rsidRDefault="007D4407">
      <w:pPr>
        <w:numPr>
          <w:ilvl w:val="0"/>
          <w:numId w:val="11"/>
        </w:numPr>
        <w:tabs>
          <w:tab w:val="left" w:pos="315"/>
        </w:tabs>
        <w:spacing w:beforeLines="50" w:before="156" w:afterLines="50" w:after="156" w:line="360" w:lineRule="auto"/>
        <w:ind w:left="0" w:firstLine="0"/>
        <w:outlineLvl w:val="0"/>
        <w:rPr>
          <w:rFonts w:ascii="Times New Roman" w:hAnsi="Times New Roman"/>
          <w:szCs w:val="21"/>
        </w:rPr>
      </w:pPr>
      <w:r>
        <w:rPr>
          <w:rFonts w:ascii="黑体" w:eastAsia="黑体" w:hAnsi="黑体"/>
          <w:szCs w:val="21"/>
        </w:rPr>
        <w:t>范围</w:t>
      </w:r>
    </w:p>
    <w:p w:rsidR="009D30F3" w:rsidRDefault="007D4407">
      <w:pPr>
        <w:pStyle w:val="afff8"/>
        <w:spacing w:line="320" w:lineRule="exact"/>
        <w:ind w:firstLineChars="191" w:firstLine="401"/>
        <w:rPr>
          <w:color w:val="000000"/>
        </w:rPr>
      </w:pPr>
      <w:r>
        <w:rPr>
          <w:rFonts w:hint="eastAsia"/>
          <w:color w:val="000000"/>
        </w:rPr>
        <w:t>本标准规定了生猪屠宰加工过程中肉品品质检验的程序、方法及处理。</w:t>
      </w:r>
    </w:p>
    <w:p w:rsidR="009D30F3" w:rsidRDefault="007D4407">
      <w:pPr>
        <w:pStyle w:val="afff8"/>
        <w:spacing w:line="320" w:lineRule="exact"/>
        <w:ind w:firstLineChars="191" w:firstLine="401"/>
        <w:rPr>
          <w:color w:val="000000"/>
        </w:rPr>
      </w:pPr>
      <w:r>
        <w:rPr>
          <w:rFonts w:hint="eastAsia"/>
          <w:color w:val="000000"/>
        </w:rPr>
        <w:t>本标准适用于生猪屠宰企业。</w:t>
      </w:r>
    </w:p>
    <w:p w:rsidR="009D30F3" w:rsidRDefault="007D4407">
      <w:pPr>
        <w:numPr>
          <w:ilvl w:val="0"/>
          <w:numId w:val="11"/>
        </w:numPr>
        <w:tabs>
          <w:tab w:val="left" w:pos="315"/>
        </w:tabs>
        <w:spacing w:beforeLines="50" w:before="156" w:afterLines="50" w:after="156" w:line="360" w:lineRule="auto"/>
        <w:ind w:left="0" w:firstLine="0"/>
        <w:outlineLvl w:val="0"/>
        <w:rPr>
          <w:rFonts w:ascii="黑体" w:eastAsia="黑体"/>
        </w:rPr>
      </w:pPr>
      <w:r>
        <w:rPr>
          <w:rFonts w:ascii="黑体" w:eastAsia="黑体" w:hint="eastAsia"/>
        </w:rPr>
        <w:t>术语和定义</w:t>
      </w:r>
    </w:p>
    <w:p w:rsidR="009D30F3" w:rsidRDefault="007D4407">
      <w:pPr>
        <w:pStyle w:val="afff8"/>
        <w:spacing w:line="360" w:lineRule="auto"/>
        <w:ind w:firstLineChars="0" w:firstLine="0"/>
        <w:rPr>
          <w:rFonts w:ascii="黑体" w:eastAsia="黑体"/>
          <w:color w:val="000000"/>
        </w:rPr>
      </w:pPr>
      <w:r>
        <w:rPr>
          <w:rFonts w:ascii="黑体" w:eastAsia="黑体" w:hint="eastAsia"/>
          <w:color w:val="000000"/>
        </w:rPr>
        <w:t>2.1 产品</w:t>
      </w:r>
    </w:p>
    <w:p w:rsidR="009D30F3" w:rsidRDefault="007D4407">
      <w:pPr>
        <w:pStyle w:val="afff8"/>
        <w:spacing w:line="320" w:lineRule="exact"/>
        <w:ind w:firstLineChars="191" w:firstLine="401"/>
        <w:rPr>
          <w:color w:val="000000"/>
        </w:rPr>
      </w:pPr>
      <w:r>
        <w:rPr>
          <w:rFonts w:hint="eastAsia"/>
          <w:color w:val="000000"/>
        </w:rPr>
        <w:t>生猪屠宰后的</w:t>
      </w:r>
      <w:r w:rsidR="00323DAD">
        <w:rPr>
          <w:rFonts w:hint="eastAsia"/>
          <w:color w:val="000000"/>
        </w:rPr>
        <w:t>胴体、头、蹄、尾、皮和内脏</w:t>
      </w:r>
      <w:r>
        <w:rPr>
          <w:rFonts w:hint="eastAsia"/>
          <w:color w:val="000000"/>
        </w:rPr>
        <w:t>。</w:t>
      </w:r>
    </w:p>
    <w:p w:rsidR="009D30F3" w:rsidRDefault="007D4407">
      <w:pPr>
        <w:pStyle w:val="afff8"/>
        <w:spacing w:line="360" w:lineRule="auto"/>
        <w:ind w:firstLineChars="0" w:firstLine="0"/>
        <w:rPr>
          <w:rFonts w:ascii="黑体" w:eastAsia="黑体"/>
          <w:color w:val="000000"/>
        </w:rPr>
      </w:pPr>
      <w:r>
        <w:rPr>
          <w:rFonts w:ascii="黑体" w:eastAsia="黑体" w:hint="eastAsia"/>
          <w:color w:val="000000"/>
        </w:rPr>
        <w:t>2.2 品质</w:t>
      </w:r>
    </w:p>
    <w:p w:rsidR="009D30F3" w:rsidRDefault="007D4407">
      <w:pPr>
        <w:pStyle w:val="afff8"/>
        <w:spacing w:line="320" w:lineRule="exact"/>
        <w:ind w:firstLineChars="191" w:firstLine="401"/>
        <w:rPr>
          <w:color w:val="000000"/>
        </w:rPr>
      </w:pPr>
      <w:r>
        <w:rPr>
          <w:rFonts w:hint="eastAsia"/>
          <w:color w:val="000000"/>
        </w:rPr>
        <w:t xml:space="preserve">生猪产品的卫生、质量和感官性状。 </w:t>
      </w:r>
    </w:p>
    <w:p w:rsidR="009D30F3" w:rsidRDefault="007D4407">
      <w:pPr>
        <w:pStyle w:val="afff8"/>
        <w:spacing w:line="360" w:lineRule="auto"/>
        <w:ind w:firstLineChars="0" w:firstLine="0"/>
        <w:rPr>
          <w:rFonts w:ascii="黑体" w:eastAsia="黑体"/>
          <w:color w:val="000000"/>
        </w:rPr>
      </w:pPr>
      <w:r>
        <w:rPr>
          <w:rFonts w:ascii="黑体" w:eastAsia="黑体" w:hint="eastAsia"/>
          <w:color w:val="000000"/>
        </w:rPr>
        <w:t>2.3 品质异常肉</w:t>
      </w:r>
    </w:p>
    <w:p w:rsidR="009D30F3" w:rsidRDefault="007D4407">
      <w:pPr>
        <w:pStyle w:val="afff8"/>
        <w:spacing w:line="320" w:lineRule="exact"/>
        <w:ind w:firstLineChars="191" w:firstLine="401"/>
        <w:rPr>
          <w:color w:val="000000"/>
        </w:rPr>
      </w:pPr>
      <w:r>
        <w:rPr>
          <w:rFonts w:hint="eastAsia"/>
          <w:color w:val="000000"/>
        </w:rPr>
        <w:t>存在色泽、气味、感官异常的生猪产品。</w:t>
      </w:r>
    </w:p>
    <w:p w:rsidR="009D30F3" w:rsidRDefault="007D4407">
      <w:pPr>
        <w:pStyle w:val="afff8"/>
        <w:spacing w:line="360" w:lineRule="auto"/>
        <w:ind w:firstLineChars="0" w:firstLine="0"/>
        <w:rPr>
          <w:rFonts w:ascii="黑体" w:eastAsia="黑体"/>
          <w:color w:val="000000"/>
        </w:rPr>
      </w:pPr>
      <w:r>
        <w:rPr>
          <w:rFonts w:ascii="黑体" w:eastAsia="黑体" w:hint="eastAsia"/>
          <w:color w:val="000000"/>
        </w:rPr>
        <w:t>2.4 同步检验</w:t>
      </w:r>
    </w:p>
    <w:p w:rsidR="009D30F3" w:rsidRDefault="007D4407">
      <w:pPr>
        <w:pStyle w:val="afff8"/>
        <w:spacing w:line="320" w:lineRule="exact"/>
        <w:ind w:firstLine="420"/>
        <w:rPr>
          <w:rFonts w:ascii="Times New Roman"/>
          <w:szCs w:val="21"/>
        </w:rPr>
      </w:pPr>
      <w:r>
        <w:rPr>
          <w:rFonts w:ascii="Times New Roman" w:hint="eastAsia"/>
          <w:szCs w:val="21"/>
        </w:rPr>
        <w:t>与屠宰操作相对应，将猪的头、蹄、内脏与胴体生产线同步运行，由检验人员对照检验和综合判断的一种检验方法。</w:t>
      </w:r>
    </w:p>
    <w:p w:rsidR="009D30F3" w:rsidRDefault="007D4407">
      <w:pPr>
        <w:numPr>
          <w:ilvl w:val="0"/>
          <w:numId w:val="11"/>
        </w:numPr>
        <w:tabs>
          <w:tab w:val="left" w:pos="315"/>
        </w:tabs>
        <w:spacing w:beforeLines="50" w:before="156" w:afterLines="50" w:after="156" w:line="360" w:lineRule="auto"/>
        <w:ind w:left="0" w:firstLine="0"/>
        <w:outlineLvl w:val="0"/>
        <w:rPr>
          <w:rFonts w:ascii="黑体" w:eastAsia="黑体" w:hAnsi="黑体"/>
          <w:szCs w:val="21"/>
        </w:rPr>
      </w:pPr>
      <w:r>
        <w:rPr>
          <w:rFonts w:ascii="黑体" w:eastAsia="黑体" w:hAnsi="黑体" w:hint="eastAsia"/>
          <w:szCs w:val="21"/>
        </w:rPr>
        <w:t>肉品品质检验内容</w:t>
      </w:r>
    </w:p>
    <w:p w:rsidR="009D30F3" w:rsidRDefault="007D4407">
      <w:pPr>
        <w:pStyle w:val="afff8"/>
        <w:spacing w:line="320" w:lineRule="exact"/>
        <w:ind w:firstLineChars="0" w:firstLine="0"/>
        <w:rPr>
          <w:color w:val="000000"/>
        </w:rPr>
      </w:pPr>
      <w:r>
        <w:rPr>
          <w:rFonts w:ascii="黑体" w:eastAsia="黑体" w:hint="eastAsia"/>
          <w:color w:val="000000"/>
        </w:rPr>
        <w:t>3.1</w:t>
      </w:r>
      <w:r>
        <w:rPr>
          <w:rFonts w:hint="eastAsia"/>
          <w:color w:val="000000"/>
        </w:rPr>
        <w:t xml:space="preserve"> 生猪健康状况。</w:t>
      </w:r>
    </w:p>
    <w:p w:rsidR="009D30F3" w:rsidRDefault="007D4407">
      <w:pPr>
        <w:pStyle w:val="afff8"/>
        <w:spacing w:line="320" w:lineRule="exact"/>
        <w:ind w:firstLineChars="0" w:firstLine="0"/>
        <w:rPr>
          <w:color w:val="000000"/>
        </w:rPr>
      </w:pPr>
      <w:r>
        <w:rPr>
          <w:rFonts w:ascii="黑体" w:eastAsia="黑体" w:hint="eastAsia"/>
          <w:color w:val="000000"/>
        </w:rPr>
        <w:t>3.2</w:t>
      </w:r>
      <w:r>
        <w:rPr>
          <w:rFonts w:hint="eastAsia"/>
          <w:color w:val="000000"/>
        </w:rPr>
        <w:t xml:space="preserve"> 传染性疾病和寄生虫病以外的疾病的检验及处理。</w:t>
      </w:r>
    </w:p>
    <w:p w:rsidR="009D30F3" w:rsidRDefault="007D4407">
      <w:pPr>
        <w:pStyle w:val="afff8"/>
        <w:spacing w:line="320" w:lineRule="exact"/>
        <w:ind w:firstLineChars="0" w:firstLine="0"/>
        <w:rPr>
          <w:color w:val="000000"/>
        </w:rPr>
      </w:pPr>
      <w:r>
        <w:rPr>
          <w:rFonts w:ascii="黑体" w:eastAsia="黑体" w:hint="eastAsia"/>
          <w:color w:val="000000"/>
        </w:rPr>
        <w:t>3.3</w:t>
      </w:r>
      <w:r>
        <w:rPr>
          <w:rFonts w:hint="eastAsia"/>
          <w:color w:val="000000"/>
        </w:rPr>
        <w:t xml:space="preserve"> 品质异常肉的检验及处理。</w:t>
      </w:r>
    </w:p>
    <w:p w:rsidR="009D30F3" w:rsidRDefault="007D4407">
      <w:pPr>
        <w:pStyle w:val="afff8"/>
        <w:spacing w:line="320" w:lineRule="exact"/>
        <w:ind w:firstLineChars="0" w:firstLine="0"/>
        <w:rPr>
          <w:color w:val="000000"/>
        </w:rPr>
      </w:pPr>
      <w:r>
        <w:rPr>
          <w:rFonts w:ascii="黑体" w:eastAsia="黑体" w:hint="eastAsia"/>
          <w:color w:val="000000"/>
        </w:rPr>
        <w:t>3.4</w:t>
      </w:r>
      <w:r>
        <w:rPr>
          <w:rFonts w:hint="eastAsia"/>
          <w:color w:val="000000"/>
        </w:rPr>
        <w:t xml:space="preserve"> 有害腺体和病变淋巴结、病变组织的摘除与修割状况。</w:t>
      </w:r>
    </w:p>
    <w:p w:rsidR="009D30F3" w:rsidRDefault="007D4407">
      <w:pPr>
        <w:pStyle w:val="afff8"/>
        <w:spacing w:line="320" w:lineRule="exact"/>
        <w:ind w:firstLineChars="0" w:firstLine="0"/>
        <w:rPr>
          <w:color w:val="000000"/>
        </w:rPr>
      </w:pPr>
      <w:r>
        <w:rPr>
          <w:rFonts w:ascii="黑体" w:eastAsia="黑体" w:hint="eastAsia"/>
          <w:color w:val="000000"/>
        </w:rPr>
        <w:t>3.5</w:t>
      </w:r>
      <w:r>
        <w:rPr>
          <w:rFonts w:hint="eastAsia"/>
          <w:color w:val="000000"/>
        </w:rPr>
        <w:t xml:space="preserve"> 注水、注入其他物质或添加有害物质检验及处理。</w:t>
      </w:r>
    </w:p>
    <w:p w:rsidR="009D30F3" w:rsidRDefault="007D4407">
      <w:pPr>
        <w:pStyle w:val="afff8"/>
        <w:spacing w:line="320" w:lineRule="exact"/>
        <w:ind w:firstLineChars="0" w:firstLine="0"/>
        <w:rPr>
          <w:color w:val="000000"/>
        </w:rPr>
      </w:pPr>
      <w:r>
        <w:rPr>
          <w:rFonts w:ascii="黑体" w:eastAsia="黑体" w:hint="eastAsia"/>
          <w:color w:val="000000"/>
        </w:rPr>
        <w:t>3.6</w:t>
      </w:r>
      <w:r>
        <w:rPr>
          <w:rFonts w:hint="eastAsia"/>
          <w:color w:val="000000"/>
        </w:rPr>
        <w:t xml:space="preserve"> 肉品卫生状况的检查及处理。</w:t>
      </w:r>
    </w:p>
    <w:p w:rsidR="009D30F3" w:rsidRDefault="007D4407">
      <w:pPr>
        <w:pStyle w:val="afff8"/>
        <w:spacing w:line="320" w:lineRule="exact"/>
        <w:ind w:firstLineChars="0" w:firstLine="0"/>
        <w:rPr>
          <w:color w:val="000000"/>
        </w:rPr>
      </w:pPr>
      <w:r>
        <w:rPr>
          <w:rFonts w:ascii="黑体" w:eastAsia="黑体" w:hint="eastAsia"/>
          <w:color w:val="000000"/>
        </w:rPr>
        <w:t>3.7</w:t>
      </w:r>
      <w:r>
        <w:rPr>
          <w:rFonts w:hint="eastAsia"/>
          <w:color w:val="000000"/>
        </w:rPr>
        <w:t xml:space="preserve"> 根据</w:t>
      </w:r>
      <w:bookmarkStart w:id="3" w:name="_Hlk11765275"/>
      <w:r>
        <w:rPr>
          <w:rFonts w:hint="eastAsia"/>
          <w:color w:val="000000"/>
        </w:rPr>
        <w:t>国务院畜牧兽医</w:t>
      </w:r>
      <w:r w:rsidR="00C9588F">
        <w:rPr>
          <w:rFonts w:hint="eastAsia"/>
          <w:color w:val="000000"/>
        </w:rPr>
        <w:t>行政</w:t>
      </w:r>
      <w:r>
        <w:rPr>
          <w:rFonts w:hint="eastAsia"/>
          <w:color w:val="000000"/>
        </w:rPr>
        <w:t>主管部门</w:t>
      </w:r>
      <w:bookmarkEnd w:id="3"/>
      <w:r>
        <w:rPr>
          <w:rFonts w:hint="eastAsia"/>
          <w:color w:val="000000"/>
        </w:rPr>
        <w:t>开展的生猪屠宰质量安全监测结果确定的卫生检验项目。</w:t>
      </w:r>
    </w:p>
    <w:p w:rsidR="009D30F3" w:rsidRDefault="007D4407">
      <w:pPr>
        <w:numPr>
          <w:ilvl w:val="0"/>
          <w:numId w:val="11"/>
        </w:numPr>
        <w:tabs>
          <w:tab w:val="left" w:pos="315"/>
        </w:tabs>
        <w:spacing w:beforeLines="50" w:before="156" w:afterLines="50" w:after="156" w:line="360" w:lineRule="auto"/>
        <w:ind w:left="0" w:firstLine="0"/>
        <w:outlineLvl w:val="0"/>
        <w:rPr>
          <w:rFonts w:ascii="黑体" w:eastAsia="黑体" w:hAnsi="黑体"/>
          <w:szCs w:val="21"/>
        </w:rPr>
      </w:pPr>
      <w:r>
        <w:rPr>
          <w:rFonts w:ascii="黑体" w:eastAsia="黑体" w:hAnsi="黑体" w:hint="eastAsia"/>
          <w:szCs w:val="21"/>
        </w:rPr>
        <w:t>检验岗位设置及职责</w:t>
      </w:r>
    </w:p>
    <w:p w:rsidR="009D30F3" w:rsidRDefault="007D4407">
      <w:pPr>
        <w:pStyle w:val="afff8"/>
        <w:spacing w:line="360" w:lineRule="auto"/>
        <w:ind w:firstLineChars="0" w:firstLine="0"/>
        <w:rPr>
          <w:rFonts w:ascii="黑体" w:eastAsia="黑体"/>
          <w:color w:val="000000"/>
        </w:rPr>
      </w:pPr>
      <w:r>
        <w:rPr>
          <w:rFonts w:ascii="黑体" w:eastAsia="黑体" w:hint="eastAsia"/>
          <w:color w:val="000000"/>
        </w:rPr>
        <w:t>4.1 岗位设置</w:t>
      </w:r>
    </w:p>
    <w:p w:rsidR="009D30F3" w:rsidRDefault="007D4407">
      <w:pPr>
        <w:pStyle w:val="afff8"/>
        <w:spacing w:line="320" w:lineRule="exact"/>
        <w:ind w:firstLineChars="0" w:firstLine="0"/>
        <w:rPr>
          <w:rFonts w:ascii="黑体" w:eastAsia="黑体"/>
          <w:color w:val="000000"/>
        </w:rPr>
      </w:pPr>
      <w:r>
        <w:rPr>
          <w:rFonts w:ascii="黑体" w:eastAsia="黑体" w:hint="eastAsia"/>
          <w:color w:val="000000"/>
        </w:rPr>
        <w:t>4.1.1 宰前检验岗</w:t>
      </w:r>
    </w:p>
    <w:p w:rsidR="009D30F3" w:rsidRDefault="007D4407">
      <w:pPr>
        <w:pStyle w:val="afff8"/>
        <w:spacing w:line="320" w:lineRule="exact"/>
        <w:ind w:firstLine="420"/>
        <w:rPr>
          <w:color w:val="000000"/>
        </w:rPr>
      </w:pPr>
      <w:r>
        <w:rPr>
          <w:rFonts w:hint="eastAsia"/>
          <w:color w:val="000000"/>
        </w:rPr>
        <w:t>宰前检验操作点在生猪接收区和待宰圈；负责宰前接收检验、待宰检验、送宰检验和信息登记等。</w:t>
      </w:r>
    </w:p>
    <w:p w:rsidR="009D30F3" w:rsidRDefault="007D4407">
      <w:pPr>
        <w:pStyle w:val="afff8"/>
        <w:spacing w:line="320" w:lineRule="exact"/>
        <w:ind w:firstLineChars="0" w:firstLine="0"/>
        <w:rPr>
          <w:rFonts w:ascii="黑体" w:eastAsia="黑体"/>
          <w:color w:val="000000"/>
        </w:rPr>
      </w:pPr>
      <w:r>
        <w:rPr>
          <w:rFonts w:ascii="黑体" w:eastAsia="黑体" w:hint="eastAsia"/>
          <w:color w:val="000000"/>
        </w:rPr>
        <w:t>4.1.2 宰后检验岗</w:t>
      </w:r>
    </w:p>
    <w:p w:rsidR="009D30F3" w:rsidRDefault="007D4407">
      <w:pPr>
        <w:pStyle w:val="afff8"/>
        <w:spacing w:line="320" w:lineRule="exact"/>
        <w:ind w:firstLineChars="0" w:firstLine="0"/>
        <w:rPr>
          <w:color w:val="000000"/>
        </w:rPr>
      </w:pPr>
      <w:r>
        <w:rPr>
          <w:rFonts w:ascii="黑体" w:eastAsia="黑体" w:hint="eastAsia"/>
          <w:color w:val="000000"/>
        </w:rPr>
        <w:t>4.1.2.1</w:t>
      </w:r>
      <w:r>
        <w:rPr>
          <w:rFonts w:hint="eastAsia"/>
          <w:color w:val="000000"/>
        </w:rPr>
        <w:t xml:space="preserve"> 头蹄及体表检验岗：头部检验操作点设置在放血之后、烫毛之前，体表检验操作点在脱毛之后、开膛之前（</w:t>
      </w:r>
      <w:proofErr w:type="gramStart"/>
      <w:r>
        <w:rPr>
          <w:rFonts w:hint="eastAsia"/>
          <w:color w:val="000000"/>
        </w:rPr>
        <w:t>剥皮猪应在</w:t>
      </w:r>
      <w:proofErr w:type="gramEnd"/>
      <w:r>
        <w:rPr>
          <w:rFonts w:hint="eastAsia"/>
          <w:color w:val="000000"/>
        </w:rPr>
        <w:t>剥皮之后，将皮张放在灯箱上进行检验）；负责屠体的头、蹄、体表、皮张检验。</w:t>
      </w:r>
    </w:p>
    <w:p w:rsidR="009D30F3" w:rsidRDefault="007D4407">
      <w:pPr>
        <w:pStyle w:val="afff8"/>
        <w:spacing w:line="320" w:lineRule="exact"/>
        <w:ind w:firstLineChars="0" w:firstLine="0"/>
        <w:rPr>
          <w:color w:val="000000"/>
        </w:rPr>
      </w:pPr>
      <w:r>
        <w:rPr>
          <w:rFonts w:ascii="黑体" w:eastAsia="黑体" w:hint="eastAsia"/>
          <w:color w:val="000000"/>
        </w:rPr>
        <w:t>4.1.2.2</w:t>
      </w:r>
      <w:r>
        <w:rPr>
          <w:rFonts w:hint="eastAsia"/>
          <w:color w:val="000000"/>
        </w:rPr>
        <w:t xml:space="preserve"> 内脏检验岗：内脏检验操作点设置在屠体</w:t>
      </w:r>
      <w:proofErr w:type="gramStart"/>
      <w:r>
        <w:rPr>
          <w:rFonts w:hint="eastAsia"/>
          <w:color w:val="000000"/>
        </w:rPr>
        <w:t>挑胸刨腹</w:t>
      </w:r>
      <w:proofErr w:type="gramEnd"/>
      <w:r>
        <w:rPr>
          <w:rFonts w:hint="eastAsia"/>
          <w:color w:val="000000"/>
        </w:rPr>
        <w:t>摘除内脏之后；负责检验心脏、肺脏、肝脏、大肠、小肠、胃、脾脏等。</w:t>
      </w:r>
    </w:p>
    <w:p w:rsidR="009D30F3" w:rsidRDefault="007D4407">
      <w:pPr>
        <w:pStyle w:val="afff8"/>
        <w:spacing w:line="320" w:lineRule="exact"/>
        <w:ind w:firstLineChars="0" w:firstLine="0"/>
        <w:rPr>
          <w:color w:val="000000"/>
        </w:rPr>
      </w:pPr>
      <w:r>
        <w:rPr>
          <w:rFonts w:ascii="黑体" w:eastAsia="黑体" w:hint="eastAsia"/>
          <w:color w:val="000000"/>
        </w:rPr>
        <w:lastRenderedPageBreak/>
        <w:t>4.1.2.3</w:t>
      </w:r>
      <w:r>
        <w:rPr>
          <w:rFonts w:hint="eastAsia"/>
          <w:color w:val="000000"/>
        </w:rPr>
        <w:t xml:space="preserve"> 胴体检验岗：胴体检验操作点设置在胴体</w:t>
      </w:r>
      <w:proofErr w:type="gramStart"/>
      <w:r>
        <w:rPr>
          <w:rFonts w:hint="eastAsia"/>
          <w:color w:val="000000"/>
        </w:rPr>
        <w:t>劈半之前</w:t>
      </w:r>
      <w:proofErr w:type="gramEnd"/>
      <w:r>
        <w:rPr>
          <w:rFonts w:hint="eastAsia"/>
          <w:color w:val="000000"/>
        </w:rPr>
        <w:t>或之后进行；负责检验胴体肌肉、脂肪、体腔、肾脏。</w:t>
      </w:r>
    </w:p>
    <w:p w:rsidR="009D30F3" w:rsidRDefault="007D4407">
      <w:pPr>
        <w:pStyle w:val="afff8"/>
        <w:spacing w:line="320" w:lineRule="exact"/>
        <w:ind w:firstLineChars="0" w:firstLine="0"/>
        <w:rPr>
          <w:color w:val="000000"/>
        </w:rPr>
      </w:pPr>
      <w:r>
        <w:rPr>
          <w:rFonts w:ascii="黑体" w:eastAsia="黑体" w:hint="eastAsia"/>
          <w:color w:val="000000"/>
        </w:rPr>
        <w:t>4.1.2.4</w:t>
      </w:r>
      <w:r>
        <w:rPr>
          <w:rFonts w:hint="eastAsia"/>
          <w:color w:val="000000"/>
        </w:rPr>
        <w:t xml:space="preserve"> 复检盖章岗：复验操作点设置在胴体检验之后；负责对胴体品质进行复检和盖章。</w:t>
      </w:r>
    </w:p>
    <w:p w:rsidR="009D30F3" w:rsidRDefault="007D4407">
      <w:pPr>
        <w:pStyle w:val="afff8"/>
        <w:spacing w:line="320" w:lineRule="exact"/>
        <w:ind w:firstLineChars="0" w:firstLine="0"/>
        <w:rPr>
          <w:color w:val="000000"/>
        </w:rPr>
      </w:pPr>
      <w:r>
        <w:rPr>
          <w:rFonts w:ascii="黑体" w:eastAsia="黑体" w:hint="eastAsia"/>
          <w:color w:val="000000"/>
        </w:rPr>
        <w:t>4.1.3 实验室检验岗</w:t>
      </w:r>
    </w:p>
    <w:p w:rsidR="009D30F3" w:rsidRDefault="007D4407">
      <w:pPr>
        <w:pStyle w:val="afff8"/>
        <w:spacing w:line="320" w:lineRule="exact"/>
        <w:ind w:firstLine="420"/>
        <w:rPr>
          <w:color w:val="000000"/>
        </w:rPr>
      </w:pPr>
      <w:r>
        <w:rPr>
          <w:rFonts w:hint="eastAsia"/>
          <w:color w:val="000000"/>
        </w:rPr>
        <w:t>实验室检验操作点在接收区接尿样、抽血或者宰后取血、膀胱取尿，在抽样点附近或者实验室检验；承担在宰前或者宰后在线“瘦肉精”</w:t>
      </w:r>
      <w:r w:rsidR="006F058F">
        <w:rPr>
          <w:rFonts w:hint="eastAsia"/>
          <w:color w:val="000000"/>
        </w:rPr>
        <w:t>（β</w:t>
      </w:r>
      <w:r w:rsidR="006F058F">
        <w:rPr>
          <w:color w:val="000000"/>
        </w:rPr>
        <w:t>-</w:t>
      </w:r>
      <w:r w:rsidR="006F058F">
        <w:rPr>
          <w:rFonts w:hint="eastAsia"/>
          <w:color w:val="000000"/>
        </w:rPr>
        <w:t>肾上腺素受体激动剂等化合物）</w:t>
      </w:r>
      <w:r>
        <w:rPr>
          <w:rFonts w:hint="eastAsia"/>
          <w:color w:val="000000"/>
        </w:rPr>
        <w:t>、兽药残留等项目的筛查和检验。</w:t>
      </w:r>
    </w:p>
    <w:p w:rsidR="009D30F3" w:rsidRDefault="007D4407">
      <w:pPr>
        <w:pStyle w:val="afff8"/>
        <w:spacing w:line="360" w:lineRule="auto"/>
        <w:ind w:firstLineChars="0" w:firstLine="0"/>
        <w:rPr>
          <w:rFonts w:ascii="黑体" w:eastAsia="黑体"/>
          <w:color w:val="000000"/>
        </w:rPr>
      </w:pPr>
      <w:r>
        <w:rPr>
          <w:rFonts w:ascii="黑体" w:eastAsia="黑体" w:hint="eastAsia"/>
          <w:color w:val="000000"/>
        </w:rPr>
        <w:t>4.2 报告驻厂官方兽医职责</w:t>
      </w:r>
    </w:p>
    <w:p w:rsidR="009D30F3" w:rsidRDefault="007D4407">
      <w:pPr>
        <w:pStyle w:val="afff8"/>
        <w:spacing w:line="320" w:lineRule="exact"/>
        <w:ind w:firstLine="420"/>
        <w:rPr>
          <w:color w:val="000000"/>
        </w:rPr>
      </w:pPr>
      <w:r>
        <w:rPr>
          <w:rFonts w:hint="eastAsia"/>
          <w:color w:val="000000"/>
        </w:rPr>
        <w:t>在宰前检验、宰后检验过程中，发现死猪、濒死猪及疑似传染病、寄生虫病特征的应立即报告驻厂官方兽医。</w:t>
      </w:r>
    </w:p>
    <w:p w:rsidR="009D30F3" w:rsidRDefault="007D4407">
      <w:pPr>
        <w:numPr>
          <w:ilvl w:val="0"/>
          <w:numId w:val="11"/>
        </w:numPr>
        <w:tabs>
          <w:tab w:val="left" w:pos="315"/>
        </w:tabs>
        <w:spacing w:beforeLines="50" w:before="156" w:afterLines="50" w:after="156" w:line="360" w:lineRule="auto"/>
        <w:ind w:left="0" w:firstLine="0"/>
        <w:outlineLvl w:val="0"/>
        <w:rPr>
          <w:rFonts w:ascii="黑体" w:eastAsia="黑体" w:hAnsi="黑体"/>
          <w:szCs w:val="21"/>
        </w:rPr>
      </w:pPr>
      <w:r>
        <w:rPr>
          <w:rFonts w:ascii="黑体" w:eastAsia="黑体" w:hAnsi="黑体" w:hint="eastAsia"/>
          <w:szCs w:val="21"/>
        </w:rPr>
        <w:t>宰前检验及处理</w:t>
      </w:r>
    </w:p>
    <w:p w:rsidR="009D30F3" w:rsidRDefault="007D4407">
      <w:pPr>
        <w:pStyle w:val="afff8"/>
        <w:spacing w:line="360" w:lineRule="auto"/>
        <w:ind w:firstLineChars="0" w:firstLine="0"/>
        <w:rPr>
          <w:rFonts w:ascii="黑体" w:eastAsia="黑体"/>
          <w:color w:val="000000"/>
        </w:rPr>
      </w:pPr>
      <w:r>
        <w:rPr>
          <w:rFonts w:ascii="黑体" w:eastAsia="黑体" w:hint="eastAsia"/>
          <w:color w:val="000000"/>
        </w:rPr>
        <w:t>5.1  接收检验</w:t>
      </w:r>
    </w:p>
    <w:p w:rsidR="009D30F3" w:rsidRDefault="007D4407">
      <w:pPr>
        <w:pStyle w:val="afff8"/>
        <w:spacing w:line="320" w:lineRule="exact"/>
        <w:ind w:firstLineChars="0" w:firstLine="0"/>
        <w:rPr>
          <w:color w:val="000000"/>
        </w:rPr>
      </w:pPr>
      <w:r>
        <w:rPr>
          <w:rFonts w:ascii="黑体" w:eastAsia="黑体" w:hint="eastAsia"/>
          <w:color w:val="000000"/>
        </w:rPr>
        <w:t>5.1.1</w:t>
      </w:r>
      <w:r>
        <w:rPr>
          <w:rFonts w:hint="eastAsia"/>
          <w:color w:val="000000"/>
        </w:rPr>
        <w:t xml:space="preserve"> 查验《动物检疫合格证明》和用药记录证明，并登记每批进厂生猪的数量、来源地、货主等信息。经</w:t>
      </w:r>
      <w:proofErr w:type="gramStart"/>
      <w:r>
        <w:rPr>
          <w:rFonts w:hint="eastAsia"/>
          <w:color w:val="000000"/>
        </w:rPr>
        <w:t>临车观察</w:t>
      </w:r>
      <w:proofErr w:type="gramEnd"/>
      <w:r>
        <w:rPr>
          <w:rFonts w:hint="eastAsia"/>
          <w:color w:val="000000"/>
        </w:rPr>
        <w:t>未见异常，方可准予卸载。</w:t>
      </w:r>
    </w:p>
    <w:p w:rsidR="009D30F3" w:rsidRDefault="007D4407">
      <w:pPr>
        <w:pStyle w:val="afff8"/>
        <w:spacing w:line="320" w:lineRule="exact"/>
        <w:ind w:firstLineChars="0" w:firstLine="0"/>
        <w:rPr>
          <w:color w:val="000000"/>
        </w:rPr>
      </w:pPr>
      <w:r>
        <w:rPr>
          <w:rFonts w:ascii="黑体" w:eastAsia="黑体" w:hint="eastAsia"/>
          <w:color w:val="000000"/>
        </w:rPr>
        <w:t>5.1.2</w:t>
      </w:r>
      <w:r>
        <w:rPr>
          <w:rFonts w:hint="eastAsia"/>
          <w:color w:val="000000"/>
        </w:rPr>
        <w:t xml:space="preserve"> 卸载后，应逐头观察活猪的健康状况。按检查结果进行分别处理，健康猪送入待宰圈休息；严重</w:t>
      </w:r>
      <w:proofErr w:type="gramStart"/>
      <w:r>
        <w:rPr>
          <w:rFonts w:hint="eastAsia"/>
          <w:color w:val="000000"/>
        </w:rPr>
        <w:t>伤残猪且无碍</w:t>
      </w:r>
      <w:proofErr w:type="gramEnd"/>
      <w:r>
        <w:rPr>
          <w:rFonts w:hint="eastAsia"/>
          <w:color w:val="000000"/>
        </w:rPr>
        <w:t>食品安全的送急</w:t>
      </w:r>
      <w:proofErr w:type="gramStart"/>
      <w:r>
        <w:rPr>
          <w:rFonts w:hint="eastAsia"/>
          <w:color w:val="000000"/>
        </w:rPr>
        <w:t>宰间急宰</w:t>
      </w:r>
      <w:proofErr w:type="gramEnd"/>
      <w:r>
        <w:rPr>
          <w:rFonts w:hint="eastAsia"/>
          <w:color w:val="000000"/>
        </w:rPr>
        <w:t>；濒死猪、疑似传染病和寄生虫病猪送入隔离圈，进行隔离观察；死猪进行无害化处理。</w:t>
      </w:r>
    </w:p>
    <w:p w:rsidR="009D30F3" w:rsidRDefault="007D4407">
      <w:pPr>
        <w:pStyle w:val="afff8"/>
        <w:spacing w:line="320" w:lineRule="exact"/>
        <w:ind w:firstLineChars="0" w:firstLine="0"/>
        <w:rPr>
          <w:color w:val="000000"/>
        </w:rPr>
      </w:pPr>
      <w:r>
        <w:rPr>
          <w:rFonts w:ascii="黑体" w:eastAsia="黑体" w:hint="eastAsia"/>
          <w:color w:val="000000"/>
        </w:rPr>
        <w:t xml:space="preserve">5.1.3 </w:t>
      </w:r>
      <w:r>
        <w:rPr>
          <w:rFonts w:hint="eastAsia"/>
          <w:color w:val="000000"/>
        </w:rPr>
        <w:t>应按</w:t>
      </w:r>
      <w:r w:rsidR="00C9588F" w:rsidRPr="00C9588F">
        <w:rPr>
          <w:rFonts w:hint="eastAsia"/>
          <w:color w:val="000000"/>
        </w:rPr>
        <w:t>国务院畜牧兽医行政主管部门</w:t>
      </w:r>
      <w:r>
        <w:rPr>
          <w:rFonts w:hint="eastAsia"/>
          <w:color w:val="000000"/>
        </w:rPr>
        <w:t>规定的项目、比例和频次，快速检验筛查“瘦肉精”、兽药残留等项目。</w:t>
      </w:r>
      <w:bookmarkStart w:id="4" w:name="_Hlk12020054"/>
      <w:r>
        <w:rPr>
          <w:rFonts w:hint="eastAsia"/>
          <w:color w:val="000000"/>
        </w:rPr>
        <w:t>对于筛查疑似阳性样品，应及时按国家标准检测方法进行确证，确证检测结果不合格的生猪按规定进行无害化处理。同时</w:t>
      </w:r>
      <w:r w:rsidR="00D00EC2" w:rsidRPr="00D00EC2">
        <w:rPr>
          <w:rFonts w:hint="eastAsia"/>
          <w:color w:val="000000"/>
        </w:rPr>
        <w:t>按国家标准检测方法</w:t>
      </w:r>
      <w:r>
        <w:rPr>
          <w:rFonts w:hint="eastAsia"/>
          <w:color w:val="000000"/>
        </w:rPr>
        <w:t>对</w:t>
      </w:r>
      <w:r w:rsidR="00D00EC2">
        <w:rPr>
          <w:rFonts w:hint="eastAsia"/>
          <w:color w:val="000000"/>
        </w:rPr>
        <w:t>同</w:t>
      </w:r>
      <w:r>
        <w:rPr>
          <w:rFonts w:hint="eastAsia"/>
          <w:color w:val="000000"/>
        </w:rPr>
        <w:t>批生猪逐头进行该阳性</w:t>
      </w:r>
      <w:r w:rsidR="00D00EC2">
        <w:rPr>
          <w:rFonts w:hint="eastAsia"/>
          <w:color w:val="000000"/>
        </w:rPr>
        <w:t>项目检测</w:t>
      </w:r>
      <w:r>
        <w:rPr>
          <w:rFonts w:hint="eastAsia"/>
          <w:color w:val="000000"/>
        </w:rPr>
        <w:t>，合格的生猪准予屠宰，不合格的进行无害化处理。</w:t>
      </w:r>
      <w:bookmarkEnd w:id="4"/>
    </w:p>
    <w:p w:rsidR="009D30F3" w:rsidRDefault="007D4407">
      <w:pPr>
        <w:pStyle w:val="afff8"/>
        <w:spacing w:line="320" w:lineRule="exact"/>
        <w:ind w:firstLineChars="0" w:firstLine="0"/>
        <w:rPr>
          <w:color w:val="000000"/>
        </w:rPr>
      </w:pPr>
      <w:r>
        <w:rPr>
          <w:rFonts w:ascii="黑体" w:eastAsia="黑体" w:hint="eastAsia"/>
          <w:color w:val="000000"/>
        </w:rPr>
        <w:t>5.1.4</w:t>
      </w:r>
      <w:r>
        <w:rPr>
          <w:rFonts w:hint="eastAsia"/>
          <w:color w:val="000000"/>
        </w:rPr>
        <w:t>“瘦肉精”、兽药残留等项目快速筛查检测也可以在宰后实施，在剖腹后，从膀胱取尿液进行检测，检验比例、处置程序同5.1.3的规定。</w:t>
      </w:r>
    </w:p>
    <w:p w:rsidR="009D30F3" w:rsidRDefault="007D4407">
      <w:pPr>
        <w:pStyle w:val="afff8"/>
        <w:spacing w:line="360" w:lineRule="auto"/>
        <w:ind w:firstLineChars="0" w:firstLine="0"/>
        <w:rPr>
          <w:rFonts w:ascii="黑体" w:eastAsia="黑体"/>
          <w:color w:val="000000"/>
        </w:rPr>
      </w:pPr>
      <w:r>
        <w:rPr>
          <w:rFonts w:ascii="黑体" w:eastAsia="黑体" w:hint="eastAsia"/>
          <w:color w:val="000000"/>
        </w:rPr>
        <w:t>5.2 待宰检验</w:t>
      </w:r>
    </w:p>
    <w:p w:rsidR="009D30F3" w:rsidRDefault="007D4407">
      <w:pPr>
        <w:pStyle w:val="afff8"/>
        <w:spacing w:line="320" w:lineRule="exact"/>
        <w:ind w:firstLineChars="0" w:firstLine="0"/>
        <w:rPr>
          <w:color w:val="000000"/>
        </w:rPr>
      </w:pPr>
      <w:r>
        <w:rPr>
          <w:rFonts w:ascii="黑体" w:eastAsia="黑体" w:hint="eastAsia"/>
          <w:color w:val="000000"/>
        </w:rPr>
        <w:t>5.2.1</w:t>
      </w:r>
      <w:r>
        <w:rPr>
          <w:rFonts w:hint="eastAsia"/>
          <w:color w:val="000000"/>
        </w:rPr>
        <w:t xml:space="preserve"> 生猪在待宰期间，应检查生猪健康状况，进行“静态、动态、饮水” 以及排便、排尿情况的观察。</w:t>
      </w:r>
      <w:r>
        <w:rPr>
          <w:color w:val="000000"/>
        </w:rPr>
        <w:t xml:space="preserve"> </w:t>
      </w:r>
    </w:p>
    <w:p w:rsidR="009D30F3" w:rsidRDefault="007D4407">
      <w:pPr>
        <w:pStyle w:val="afff8"/>
        <w:spacing w:line="320" w:lineRule="exact"/>
        <w:ind w:firstLineChars="0" w:firstLine="0"/>
        <w:rPr>
          <w:color w:val="000000"/>
        </w:rPr>
      </w:pPr>
      <w:r>
        <w:rPr>
          <w:rFonts w:ascii="黑体" w:eastAsia="黑体" w:hint="eastAsia"/>
          <w:color w:val="000000"/>
        </w:rPr>
        <w:t>5.2.2</w:t>
      </w:r>
      <w:r>
        <w:rPr>
          <w:rFonts w:hint="eastAsia"/>
          <w:color w:val="000000"/>
        </w:rPr>
        <w:t xml:space="preserve"> 待宰生猪停食静养应不少于12小时，宰前3小时停止喂水。</w:t>
      </w:r>
    </w:p>
    <w:p w:rsidR="009D30F3" w:rsidRDefault="007D4407">
      <w:pPr>
        <w:pStyle w:val="afff8"/>
        <w:spacing w:line="320" w:lineRule="exact"/>
        <w:ind w:firstLineChars="0" w:firstLine="0"/>
        <w:rPr>
          <w:color w:val="000000"/>
        </w:rPr>
      </w:pPr>
      <w:r>
        <w:rPr>
          <w:rFonts w:ascii="黑体" w:eastAsia="黑体" w:hint="eastAsia"/>
          <w:color w:val="000000"/>
        </w:rPr>
        <w:t>5.2.3</w:t>
      </w:r>
      <w:r>
        <w:rPr>
          <w:rFonts w:hint="eastAsia"/>
          <w:color w:val="000000"/>
        </w:rPr>
        <w:t xml:space="preserve"> 发现疑</w:t>
      </w:r>
      <w:r w:rsidR="00F9468E">
        <w:rPr>
          <w:rFonts w:hint="eastAsia"/>
          <w:color w:val="000000"/>
        </w:rPr>
        <w:t>似</w:t>
      </w:r>
      <w:r>
        <w:rPr>
          <w:rFonts w:hint="eastAsia"/>
          <w:color w:val="000000"/>
        </w:rPr>
        <w:t>传染病和寄生虫病猪送入隔离圈，进行隔离观察。</w:t>
      </w:r>
    </w:p>
    <w:p w:rsidR="009D30F3" w:rsidRDefault="007D4407">
      <w:pPr>
        <w:pStyle w:val="afff8"/>
        <w:spacing w:line="320" w:lineRule="exact"/>
        <w:ind w:firstLineChars="0" w:firstLine="0"/>
        <w:rPr>
          <w:color w:val="000000"/>
        </w:rPr>
      </w:pPr>
      <w:r>
        <w:rPr>
          <w:rFonts w:ascii="黑体" w:eastAsia="黑体" w:hint="eastAsia"/>
          <w:color w:val="000000"/>
        </w:rPr>
        <w:t>5.2.4</w:t>
      </w:r>
      <w:r>
        <w:rPr>
          <w:rFonts w:hint="eastAsia"/>
          <w:color w:val="000000"/>
        </w:rPr>
        <w:t xml:space="preserve"> 发现</w:t>
      </w:r>
      <w:r w:rsidRPr="00BF3E98">
        <w:rPr>
          <w:rFonts w:hint="eastAsia"/>
          <w:color w:val="000000"/>
        </w:rPr>
        <w:t>死猪</w:t>
      </w:r>
      <w:r>
        <w:rPr>
          <w:rFonts w:hint="eastAsia"/>
          <w:color w:val="000000"/>
        </w:rPr>
        <w:t>应做无害化处理。</w:t>
      </w:r>
    </w:p>
    <w:p w:rsidR="009D30F3" w:rsidRDefault="007D4407">
      <w:pPr>
        <w:pStyle w:val="afff8"/>
        <w:spacing w:line="360" w:lineRule="auto"/>
        <w:ind w:firstLineChars="0" w:firstLine="0"/>
        <w:rPr>
          <w:rFonts w:ascii="黑体" w:eastAsia="黑体"/>
          <w:color w:val="000000"/>
        </w:rPr>
      </w:pPr>
      <w:r>
        <w:rPr>
          <w:rFonts w:ascii="黑体" w:eastAsia="黑体" w:hint="eastAsia"/>
          <w:color w:val="000000"/>
        </w:rPr>
        <w:t>5.3 送宰检验</w:t>
      </w:r>
    </w:p>
    <w:p w:rsidR="009D30F3" w:rsidRDefault="007D4407">
      <w:pPr>
        <w:pStyle w:val="afff8"/>
        <w:spacing w:line="320" w:lineRule="exact"/>
        <w:ind w:firstLineChars="0" w:firstLine="0"/>
        <w:rPr>
          <w:color w:val="000000"/>
        </w:rPr>
      </w:pPr>
      <w:r>
        <w:rPr>
          <w:rFonts w:ascii="黑体" w:eastAsia="黑体" w:hint="eastAsia"/>
          <w:color w:val="000000"/>
        </w:rPr>
        <w:t>5.3.1</w:t>
      </w:r>
      <w:r>
        <w:rPr>
          <w:rFonts w:hint="eastAsia"/>
          <w:color w:val="000000"/>
        </w:rPr>
        <w:t xml:space="preserve"> 生猪送宰前应进行全面检查。</w:t>
      </w:r>
    </w:p>
    <w:p w:rsidR="009D30F3" w:rsidRDefault="007D4407">
      <w:pPr>
        <w:pStyle w:val="afff8"/>
        <w:spacing w:line="320" w:lineRule="exact"/>
        <w:ind w:firstLineChars="0" w:firstLine="0"/>
        <w:rPr>
          <w:color w:val="000000"/>
        </w:rPr>
      </w:pPr>
      <w:r>
        <w:rPr>
          <w:rFonts w:ascii="黑体" w:eastAsia="黑体" w:hint="eastAsia"/>
          <w:color w:val="000000"/>
        </w:rPr>
        <w:t>5.3.2</w:t>
      </w:r>
      <w:r>
        <w:rPr>
          <w:rFonts w:hint="eastAsia"/>
          <w:color w:val="000000"/>
        </w:rPr>
        <w:t xml:space="preserve"> 检查后超过4小时未屠宰的，在送宰前2小时内，应进行再次检查。</w:t>
      </w:r>
    </w:p>
    <w:p w:rsidR="009D30F3" w:rsidRDefault="007D4407">
      <w:pPr>
        <w:pStyle w:val="afff8"/>
        <w:spacing w:line="320" w:lineRule="exact"/>
        <w:ind w:firstLineChars="0" w:firstLine="0"/>
        <w:rPr>
          <w:color w:val="000000"/>
        </w:rPr>
      </w:pPr>
      <w:r>
        <w:rPr>
          <w:rFonts w:ascii="黑体" w:eastAsia="黑体" w:hint="eastAsia"/>
          <w:color w:val="000000"/>
        </w:rPr>
        <w:t>5.3.3</w:t>
      </w:r>
      <w:r>
        <w:rPr>
          <w:rFonts w:hint="eastAsia"/>
          <w:color w:val="000000"/>
        </w:rPr>
        <w:t xml:space="preserve"> 发现病猪和疑似病猪要及时送往隔离圈隔离观察，确诊后进行无害化处理。</w:t>
      </w:r>
    </w:p>
    <w:p w:rsidR="009D30F3" w:rsidRDefault="007D4407">
      <w:pPr>
        <w:pStyle w:val="afff8"/>
        <w:spacing w:line="320" w:lineRule="exact"/>
        <w:ind w:firstLineChars="0" w:firstLine="0"/>
        <w:rPr>
          <w:color w:val="000000"/>
        </w:rPr>
      </w:pPr>
      <w:r>
        <w:rPr>
          <w:rFonts w:ascii="黑体" w:eastAsia="黑体" w:hint="eastAsia"/>
          <w:color w:val="000000"/>
        </w:rPr>
        <w:t>5.3.4</w:t>
      </w:r>
      <w:r>
        <w:rPr>
          <w:rFonts w:hint="eastAsia"/>
          <w:color w:val="000000"/>
        </w:rPr>
        <w:t xml:space="preserve"> 确认健康的</w:t>
      </w:r>
      <w:proofErr w:type="gramStart"/>
      <w:r>
        <w:rPr>
          <w:rFonts w:hint="eastAsia"/>
          <w:color w:val="000000"/>
        </w:rPr>
        <w:t>猪予以</w:t>
      </w:r>
      <w:proofErr w:type="gramEnd"/>
      <w:r>
        <w:rPr>
          <w:rFonts w:hint="eastAsia"/>
          <w:color w:val="000000"/>
        </w:rPr>
        <w:t>准宰，宰前登记头数和检验结果。</w:t>
      </w:r>
    </w:p>
    <w:p w:rsidR="009D30F3" w:rsidRDefault="007D4407">
      <w:pPr>
        <w:pStyle w:val="afff8"/>
        <w:spacing w:line="320" w:lineRule="exact"/>
        <w:ind w:firstLineChars="0" w:firstLine="0"/>
        <w:rPr>
          <w:color w:val="000000"/>
        </w:rPr>
      </w:pPr>
      <w:r>
        <w:rPr>
          <w:rFonts w:ascii="黑体" w:eastAsia="黑体" w:hint="eastAsia"/>
          <w:color w:val="000000"/>
        </w:rPr>
        <w:t>5.3.5</w:t>
      </w:r>
      <w:r>
        <w:rPr>
          <w:rFonts w:hint="eastAsia"/>
          <w:color w:val="000000"/>
        </w:rPr>
        <w:t xml:space="preserve"> 待宰猪屠宰前应进行喷淋清洗，猪体表面不得有灰尘、污泥、粪便等污物。</w:t>
      </w:r>
    </w:p>
    <w:p w:rsidR="009D30F3" w:rsidRDefault="007D4407">
      <w:pPr>
        <w:pStyle w:val="afff8"/>
        <w:spacing w:line="360" w:lineRule="auto"/>
        <w:ind w:firstLineChars="0" w:firstLine="0"/>
        <w:rPr>
          <w:rFonts w:ascii="黑体" w:eastAsia="黑体"/>
          <w:color w:val="000000"/>
        </w:rPr>
      </w:pPr>
      <w:r>
        <w:rPr>
          <w:rFonts w:ascii="黑体" w:eastAsia="黑体" w:hint="eastAsia"/>
          <w:color w:val="000000"/>
        </w:rPr>
        <w:t>5.4 急宰检验</w:t>
      </w:r>
    </w:p>
    <w:p w:rsidR="009D30F3" w:rsidRDefault="007D4407">
      <w:pPr>
        <w:pStyle w:val="afff8"/>
        <w:spacing w:line="320" w:lineRule="exact"/>
        <w:ind w:firstLineChars="0" w:firstLine="0"/>
        <w:rPr>
          <w:color w:val="000000"/>
        </w:rPr>
      </w:pPr>
      <w:r>
        <w:rPr>
          <w:rFonts w:ascii="黑体" w:eastAsia="黑体" w:hint="eastAsia"/>
          <w:color w:val="000000"/>
        </w:rPr>
        <w:t>5.4.1</w:t>
      </w:r>
      <w:r w:rsidR="001E446D">
        <w:rPr>
          <w:rFonts w:ascii="黑体" w:eastAsia="黑体" w:hint="eastAsia"/>
          <w:color w:val="000000"/>
        </w:rPr>
        <w:t xml:space="preserve"> </w:t>
      </w:r>
      <w:r w:rsidR="008A583C" w:rsidRPr="008A583C">
        <w:rPr>
          <w:rFonts w:hint="eastAsia"/>
          <w:color w:val="000000"/>
        </w:rPr>
        <w:t>严重伤残且无碍食品安全的</w:t>
      </w:r>
      <w:r w:rsidR="00DA5ACF">
        <w:rPr>
          <w:rFonts w:hint="eastAsia"/>
          <w:color w:val="000000"/>
        </w:rPr>
        <w:t>生猪</w:t>
      </w:r>
      <w:r>
        <w:rPr>
          <w:rFonts w:hint="eastAsia"/>
          <w:color w:val="000000"/>
        </w:rPr>
        <w:t>，要送往急宰间进行紧急宰杀。</w:t>
      </w:r>
    </w:p>
    <w:p w:rsidR="001E446D" w:rsidRDefault="007D4407" w:rsidP="006F058F">
      <w:pPr>
        <w:pStyle w:val="afff8"/>
        <w:spacing w:line="320" w:lineRule="exact"/>
        <w:ind w:firstLineChars="0" w:firstLine="0"/>
        <w:rPr>
          <w:rFonts w:ascii="黑体" w:eastAsia="黑体"/>
          <w:color w:val="000000"/>
        </w:rPr>
      </w:pPr>
      <w:r>
        <w:rPr>
          <w:rFonts w:ascii="黑体" w:eastAsia="黑体" w:hint="eastAsia"/>
          <w:color w:val="000000"/>
        </w:rPr>
        <w:t>5.4.2</w:t>
      </w:r>
      <w:r>
        <w:rPr>
          <w:rFonts w:hint="eastAsia"/>
          <w:color w:val="000000"/>
        </w:rPr>
        <w:t xml:space="preserve"> 急宰时要进行急宰</w:t>
      </w:r>
      <w:bookmarkStart w:id="5" w:name="_GoBack"/>
      <w:bookmarkEnd w:id="5"/>
      <w:r>
        <w:rPr>
          <w:rFonts w:hint="eastAsia"/>
          <w:color w:val="000000"/>
        </w:rPr>
        <w:t>检验，发现患疫病猪时，进行无害化处理。</w:t>
      </w:r>
    </w:p>
    <w:p w:rsidR="009D30F3" w:rsidRDefault="007D4407">
      <w:pPr>
        <w:pStyle w:val="afff8"/>
        <w:spacing w:line="360" w:lineRule="auto"/>
        <w:ind w:firstLineChars="0" w:firstLine="0"/>
        <w:rPr>
          <w:rFonts w:ascii="黑体" w:eastAsia="黑体"/>
          <w:color w:val="000000"/>
        </w:rPr>
      </w:pPr>
      <w:r>
        <w:rPr>
          <w:rFonts w:ascii="黑体" w:eastAsia="黑体" w:hint="eastAsia"/>
          <w:color w:val="000000"/>
        </w:rPr>
        <w:lastRenderedPageBreak/>
        <w:t>5.5 宰前检验结果处理</w:t>
      </w:r>
    </w:p>
    <w:p w:rsidR="009D30F3" w:rsidRDefault="007D4407">
      <w:pPr>
        <w:pStyle w:val="afff8"/>
        <w:spacing w:line="320" w:lineRule="exact"/>
        <w:ind w:firstLineChars="0" w:firstLine="0"/>
        <w:rPr>
          <w:color w:val="000000"/>
        </w:rPr>
      </w:pPr>
      <w:r>
        <w:rPr>
          <w:rFonts w:ascii="黑体" w:eastAsia="黑体" w:hint="eastAsia"/>
          <w:color w:val="000000"/>
        </w:rPr>
        <w:t>5.5.1</w:t>
      </w:r>
      <w:r>
        <w:rPr>
          <w:rFonts w:hint="eastAsia"/>
          <w:color w:val="000000"/>
        </w:rPr>
        <w:t xml:space="preserve"> 合格的，准予屠宰。</w:t>
      </w:r>
    </w:p>
    <w:p w:rsidR="009D30F3" w:rsidRDefault="007D4407">
      <w:pPr>
        <w:pStyle w:val="afff8"/>
        <w:spacing w:line="320" w:lineRule="exact"/>
        <w:ind w:firstLineChars="0" w:firstLine="0"/>
        <w:rPr>
          <w:color w:val="000000"/>
        </w:rPr>
      </w:pPr>
      <w:r>
        <w:rPr>
          <w:rFonts w:ascii="黑体" w:eastAsia="黑体" w:hint="eastAsia"/>
          <w:color w:val="000000"/>
        </w:rPr>
        <w:t>5.5.2</w:t>
      </w:r>
      <w:r>
        <w:rPr>
          <w:rFonts w:hint="eastAsia"/>
          <w:color w:val="000000"/>
        </w:rPr>
        <w:t xml:space="preserve"> 不合格的，包括接收、待宰期间的死猪，急宰后胴体、内脏有不明病变的整头猪，“瘦肉精”、兽药残留等筛查任</w:t>
      </w:r>
      <w:proofErr w:type="gramStart"/>
      <w:r>
        <w:rPr>
          <w:rFonts w:hint="eastAsia"/>
          <w:color w:val="000000"/>
        </w:rPr>
        <w:t>一</w:t>
      </w:r>
      <w:proofErr w:type="gramEnd"/>
      <w:r>
        <w:rPr>
          <w:rFonts w:hint="eastAsia"/>
          <w:color w:val="000000"/>
        </w:rPr>
        <w:t>项目确证为不合格的，</w:t>
      </w:r>
      <w:proofErr w:type="gramStart"/>
      <w:r>
        <w:rPr>
          <w:rFonts w:hint="eastAsia"/>
          <w:color w:val="000000"/>
        </w:rPr>
        <w:t>整头猪应做</w:t>
      </w:r>
      <w:proofErr w:type="gramEnd"/>
      <w:r>
        <w:rPr>
          <w:rFonts w:hint="eastAsia"/>
          <w:color w:val="000000"/>
        </w:rPr>
        <w:t>无害化处理。</w:t>
      </w:r>
    </w:p>
    <w:p w:rsidR="009D30F3" w:rsidRDefault="007D4407">
      <w:pPr>
        <w:pStyle w:val="afff8"/>
        <w:spacing w:line="360" w:lineRule="auto"/>
        <w:ind w:firstLineChars="0" w:firstLine="0"/>
        <w:rPr>
          <w:rFonts w:ascii="黑体" w:eastAsia="黑体"/>
          <w:color w:val="000000"/>
        </w:rPr>
      </w:pPr>
      <w:r>
        <w:rPr>
          <w:rFonts w:ascii="黑体" w:eastAsia="黑体" w:hint="eastAsia"/>
          <w:color w:val="000000"/>
        </w:rPr>
        <w:t>5.6 宰前检验报告驻厂官方兽医事项</w:t>
      </w:r>
    </w:p>
    <w:p w:rsidR="009D30F3" w:rsidRDefault="007D4407">
      <w:pPr>
        <w:pStyle w:val="afff8"/>
        <w:spacing w:line="320" w:lineRule="exact"/>
        <w:ind w:firstLineChars="0" w:firstLine="0"/>
        <w:rPr>
          <w:color w:val="000000"/>
        </w:rPr>
      </w:pPr>
      <w:r>
        <w:rPr>
          <w:rFonts w:ascii="黑体" w:eastAsia="黑体" w:hint="eastAsia"/>
          <w:color w:val="000000"/>
        </w:rPr>
        <w:t>5.6.1</w:t>
      </w:r>
      <w:r>
        <w:rPr>
          <w:rFonts w:hint="eastAsia"/>
          <w:color w:val="000000"/>
        </w:rPr>
        <w:t xml:space="preserve"> 发现死猪及濒死猪。</w:t>
      </w:r>
    </w:p>
    <w:p w:rsidR="009D30F3" w:rsidRDefault="007D4407">
      <w:pPr>
        <w:pStyle w:val="afff8"/>
        <w:spacing w:line="320" w:lineRule="exact"/>
        <w:ind w:firstLineChars="0" w:firstLine="0"/>
        <w:rPr>
          <w:color w:val="000000"/>
        </w:rPr>
      </w:pPr>
      <w:r>
        <w:rPr>
          <w:rFonts w:ascii="黑体" w:eastAsia="黑体" w:hint="eastAsia"/>
          <w:color w:val="000000"/>
        </w:rPr>
        <w:t>5.6.2</w:t>
      </w:r>
      <w:r>
        <w:rPr>
          <w:rFonts w:hint="eastAsia"/>
          <w:color w:val="000000"/>
        </w:rPr>
        <w:t xml:space="preserve"> 发现患有疑似传染病或寄生虫病的病变。</w:t>
      </w:r>
    </w:p>
    <w:p w:rsidR="009D30F3" w:rsidRDefault="007D4407">
      <w:pPr>
        <w:numPr>
          <w:ilvl w:val="0"/>
          <w:numId w:val="11"/>
        </w:numPr>
        <w:tabs>
          <w:tab w:val="left" w:pos="315"/>
        </w:tabs>
        <w:spacing w:beforeLines="50" w:before="156" w:afterLines="50" w:after="156" w:line="360" w:lineRule="auto"/>
        <w:ind w:left="0" w:firstLine="0"/>
        <w:outlineLvl w:val="0"/>
        <w:rPr>
          <w:rFonts w:ascii="黑体" w:eastAsia="黑体" w:hAnsi="黑体"/>
          <w:szCs w:val="21"/>
        </w:rPr>
      </w:pPr>
      <w:r>
        <w:rPr>
          <w:rFonts w:ascii="黑体" w:eastAsia="黑体" w:hAnsi="黑体" w:hint="eastAsia"/>
          <w:szCs w:val="21"/>
        </w:rPr>
        <w:t>宰后检验及处理</w:t>
      </w:r>
    </w:p>
    <w:p w:rsidR="009D30F3" w:rsidRDefault="007D4407">
      <w:pPr>
        <w:pStyle w:val="afff8"/>
        <w:spacing w:line="360" w:lineRule="auto"/>
        <w:ind w:firstLineChars="0" w:firstLine="0"/>
        <w:rPr>
          <w:rFonts w:ascii="黑体" w:eastAsia="黑体"/>
          <w:color w:val="000000"/>
        </w:rPr>
      </w:pPr>
      <w:r>
        <w:rPr>
          <w:rFonts w:ascii="黑体" w:eastAsia="黑体" w:hint="eastAsia"/>
          <w:color w:val="000000"/>
        </w:rPr>
        <w:t>6.1 同步检验要求</w:t>
      </w:r>
    </w:p>
    <w:p w:rsidR="009D30F3" w:rsidRDefault="007D4407">
      <w:pPr>
        <w:pStyle w:val="afff8"/>
        <w:spacing w:line="320" w:lineRule="exact"/>
        <w:ind w:firstLine="420"/>
        <w:rPr>
          <w:rFonts w:ascii="Times New Roman"/>
          <w:szCs w:val="21"/>
        </w:rPr>
      </w:pPr>
      <w:r>
        <w:rPr>
          <w:rFonts w:ascii="Times New Roman" w:hint="eastAsia"/>
          <w:szCs w:val="21"/>
        </w:rPr>
        <w:t>宰后</w:t>
      </w:r>
      <w:r>
        <w:rPr>
          <w:rFonts w:ascii="Times New Roman"/>
          <w:szCs w:val="21"/>
        </w:rPr>
        <w:t>应实施同步检验</w:t>
      </w:r>
      <w:r>
        <w:rPr>
          <w:rFonts w:ascii="Times New Roman" w:hint="eastAsia"/>
          <w:szCs w:val="21"/>
        </w:rPr>
        <w:t>，应当设置同步检验装置或者采用</w:t>
      </w:r>
      <w:r>
        <w:rPr>
          <w:rFonts w:ascii="Times New Roman"/>
          <w:szCs w:val="21"/>
        </w:rPr>
        <w:t>头</w:t>
      </w:r>
      <w:r>
        <w:rPr>
          <w:rFonts w:ascii="Times New Roman" w:hint="eastAsia"/>
          <w:szCs w:val="21"/>
        </w:rPr>
        <w:t>、蹄、内脏与胴体统一编号对照方法进行。</w:t>
      </w:r>
    </w:p>
    <w:p w:rsidR="009D30F3" w:rsidRDefault="007D4407" w:rsidP="00BE75C0">
      <w:pPr>
        <w:pStyle w:val="afff8"/>
        <w:spacing w:line="360" w:lineRule="auto"/>
        <w:ind w:firstLineChars="0" w:firstLine="0"/>
        <w:rPr>
          <w:rFonts w:ascii="黑体" w:eastAsia="黑体"/>
          <w:color w:val="000000"/>
        </w:rPr>
      </w:pPr>
      <w:r>
        <w:rPr>
          <w:rFonts w:ascii="黑体" w:eastAsia="黑体" w:hint="eastAsia"/>
          <w:color w:val="000000"/>
        </w:rPr>
        <w:t>6.2 头蹄及体表检验</w:t>
      </w:r>
    </w:p>
    <w:p w:rsidR="009D30F3" w:rsidRDefault="007D4407">
      <w:pPr>
        <w:pStyle w:val="afff8"/>
        <w:spacing w:line="320" w:lineRule="exact"/>
        <w:ind w:firstLineChars="0" w:firstLine="0"/>
        <w:rPr>
          <w:color w:val="000000"/>
        </w:rPr>
      </w:pPr>
      <w:r>
        <w:rPr>
          <w:rFonts w:ascii="黑体" w:eastAsia="黑体" w:hint="eastAsia"/>
          <w:color w:val="000000"/>
        </w:rPr>
        <w:t>6.2.1</w:t>
      </w:r>
      <w:r>
        <w:rPr>
          <w:rFonts w:hint="eastAsia"/>
          <w:color w:val="000000"/>
        </w:rPr>
        <w:t xml:space="preserve"> 检查头蹄及体表有无病变。</w:t>
      </w:r>
    </w:p>
    <w:p w:rsidR="009D30F3" w:rsidRDefault="007D4407">
      <w:pPr>
        <w:pStyle w:val="afff8"/>
        <w:spacing w:line="320" w:lineRule="exact"/>
        <w:ind w:firstLineChars="0" w:firstLine="0"/>
        <w:rPr>
          <w:color w:val="000000"/>
        </w:rPr>
      </w:pPr>
      <w:r>
        <w:rPr>
          <w:rFonts w:ascii="黑体" w:eastAsia="黑体" w:hint="eastAsia"/>
          <w:color w:val="000000"/>
        </w:rPr>
        <w:t>6.2.2</w:t>
      </w:r>
      <w:r>
        <w:rPr>
          <w:rFonts w:hint="eastAsia"/>
          <w:color w:val="000000"/>
        </w:rPr>
        <w:t xml:space="preserve"> 检查体表有无淤血、黄染和皮癣。</w:t>
      </w:r>
      <w:proofErr w:type="gramStart"/>
      <w:r>
        <w:rPr>
          <w:rFonts w:hint="eastAsia"/>
          <w:color w:val="000000"/>
        </w:rPr>
        <w:t>由非传性</w:t>
      </w:r>
      <w:proofErr w:type="gramEnd"/>
      <w:r>
        <w:rPr>
          <w:rFonts w:hint="eastAsia"/>
          <w:color w:val="000000"/>
        </w:rPr>
        <w:t>染病引起的局部病变，应做局部修割。确诊为传染病引起的，应按具体疫病的处理方法进行无害化处理。</w:t>
      </w:r>
    </w:p>
    <w:p w:rsidR="009D30F3" w:rsidRDefault="007D4407">
      <w:pPr>
        <w:pStyle w:val="afff8"/>
        <w:spacing w:line="320" w:lineRule="exact"/>
        <w:ind w:firstLineChars="0" w:firstLine="0"/>
        <w:rPr>
          <w:color w:val="000000"/>
        </w:rPr>
      </w:pPr>
      <w:r>
        <w:rPr>
          <w:rFonts w:ascii="黑体" w:eastAsia="黑体" w:hint="eastAsia"/>
          <w:color w:val="000000"/>
        </w:rPr>
        <w:t>6.2.3</w:t>
      </w:r>
      <w:r>
        <w:rPr>
          <w:rFonts w:hint="eastAsia"/>
          <w:color w:val="000000"/>
        </w:rPr>
        <w:t xml:space="preserve"> 检查脱毛是否干净，浮</w:t>
      </w:r>
      <w:proofErr w:type="gramStart"/>
      <w:r>
        <w:rPr>
          <w:rFonts w:hint="eastAsia"/>
          <w:color w:val="000000"/>
        </w:rPr>
        <w:t>毛是否</w:t>
      </w:r>
      <w:proofErr w:type="gramEnd"/>
      <w:r>
        <w:rPr>
          <w:rFonts w:hint="eastAsia"/>
          <w:color w:val="000000"/>
        </w:rPr>
        <w:t>冲洗干净，发现后应做彻底清理。</w:t>
      </w:r>
    </w:p>
    <w:p w:rsidR="009D30F3" w:rsidRDefault="007D4407">
      <w:pPr>
        <w:pStyle w:val="afff8"/>
        <w:spacing w:line="320" w:lineRule="exact"/>
        <w:ind w:firstLineChars="0" w:firstLine="0"/>
        <w:rPr>
          <w:color w:val="000000"/>
        </w:rPr>
      </w:pPr>
      <w:r>
        <w:rPr>
          <w:rFonts w:ascii="黑体" w:eastAsia="黑体" w:hint="eastAsia"/>
          <w:color w:val="000000"/>
        </w:rPr>
        <w:t xml:space="preserve">6.2.4 </w:t>
      </w:r>
      <w:r>
        <w:rPr>
          <w:rFonts w:hint="eastAsia"/>
          <w:color w:val="000000"/>
        </w:rPr>
        <w:t>检查头蹄及体表有无烫生、烫</w:t>
      </w:r>
      <w:proofErr w:type="gramStart"/>
      <w:r>
        <w:rPr>
          <w:rFonts w:hint="eastAsia"/>
          <w:color w:val="000000"/>
        </w:rPr>
        <w:t>老</w:t>
      </w:r>
      <w:proofErr w:type="gramEnd"/>
      <w:r>
        <w:rPr>
          <w:rFonts w:hint="eastAsia"/>
          <w:color w:val="000000"/>
        </w:rPr>
        <w:t>和机损，发现后应做局部修割。</w:t>
      </w:r>
      <w:r>
        <w:rPr>
          <w:color w:val="000000"/>
        </w:rPr>
        <w:t xml:space="preserve"> </w:t>
      </w:r>
    </w:p>
    <w:p w:rsidR="009D30F3" w:rsidRDefault="007D4407">
      <w:pPr>
        <w:pStyle w:val="afff8"/>
        <w:spacing w:line="320" w:lineRule="exact"/>
        <w:ind w:firstLineChars="0" w:firstLine="0"/>
        <w:rPr>
          <w:color w:val="000000"/>
        </w:rPr>
      </w:pPr>
      <w:r>
        <w:rPr>
          <w:rFonts w:ascii="黑体" w:eastAsia="黑体" w:hint="eastAsia"/>
          <w:color w:val="000000"/>
        </w:rPr>
        <w:t>6.2.5</w:t>
      </w:r>
      <w:r>
        <w:rPr>
          <w:rFonts w:hint="eastAsia"/>
          <w:color w:val="000000"/>
        </w:rPr>
        <w:t xml:space="preserve"> 检查体表有无淤血、黄染和皮癣，发现后应做局部修割。</w:t>
      </w:r>
    </w:p>
    <w:p w:rsidR="009D30F3" w:rsidRDefault="007D4407">
      <w:pPr>
        <w:pStyle w:val="afff8"/>
        <w:spacing w:line="320" w:lineRule="exact"/>
        <w:ind w:firstLineChars="0" w:firstLine="0"/>
        <w:rPr>
          <w:color w:val="000000"/>
        </w:rPr>
      </w:pPr>
      <w:r>
        <w:rPr>
          <w:rFonts w:ascii="黑体" w:eastAsia="黑体" w:hint="eastAsia"/>
          <w:color w:val="000000"/>
        </w:rPr>
        <w:t>6.2.6</w:t>
      </w:r>
      <w:r>
        <w:rPr>
          <w:rFonts w:hint="eastAsia"/>
          <w:color w:val="000000"/>
        </w:rPr>
        <w:t xml:space="preserve"> 检查猪蹄</w:t>
      </w:r>
      <w:proofErr w:type="gramStart"/>
      <w:r>
        <w:rPr>
          <w:rFonts w:hint="eastAsia"/>
          <w:color w:val="000000"/>
        </w:rPr>
        <w:t>有无腐蹄病</w:t>
      </w:r>
      <w:proofErr w:type="gramEnd"/>
      <w:r>
        <w:rPr>
          <w:rFonts w:hint="eastAsia"/>
          <w:color w:val="000000"/>
        </w:rPr>
        <w:t>、</w:t>
      </w:r>
      <w:proofErr w:type="gramStart"/>
      <w:r>
        <w:rPr>
          <w:rFonts w:hint="eastAsia"/>
          <w:color w:val="000000"/>
        </w:rPr>
        <w:t>蹄裂病引起的蹄底青肿</w:t>
      </w:r>
      <w:proofErr w:type="gramEnd"/>
      <w:r>
        <w:rPr>
          <w:rFonts w:hint="eastAsia"/>
          <w:color w:val="000000"/>
        </w:rPr>
        <w:t>、腐烂、溃疡、脱壳、脓肿等，发现后做修割处理。</w:t>
      </w:r>
    </w:p>
    <w:p w:rsidR="009D30F3" w:rsidRDefault="007D4407" w:rsidP="00BE75C0">
      <w:pPr>
        <w:pStyle w:val="afff8"/>
        <w:spacing w:line="360" w:lineRule="auto"/>
        <w:ind w:firstLineChars="0" w:firstLine="0"/>
        <w:rPr>
          <w:rFonts w:ascii="黑体" w:eastAsia="黑体"/>
          <w:color w:val="000000"/>
        </w:rPr>
      </w:pPr>
      <w:r>
        <w:rPr>
          <w:rFonts w:ascii="黑体" w:eastAsia="黑体" w:hint="eastAsia"/>
          <w:color w:val="000000"/>
        </w:rPr>
        <w:t>6.3 内脏检验</w:t>
      </w:r>
    </w:p>
    <w:p w:rsidR="009D30F3" w:rsidRDefault="007D4407">
      <w:pPr>
        <w:pStyle w:val="afff8"/>
        <w:spacing w:line="360" w:lineRule="auto"/>
        <w:ind w:firstLineChars="0" w:firstLine="0"/>
        <w:rPr>
          <w:rFonts w:ascii="黑体" w:eastAsia="黑体"/>
          <w:color w:val="000000"/>
        </w:rPr>
      </w:pPr>
      <w:r>
        <w:rPr>
          <w:rFonts w:ascii="黑体" w:eastAsia="黑体" w:hint="eastAsia"/>
          <w:color w:val="000000"/>
        </w:rPr>
        <w:t>6.3.1 心脏检验</w:t>
      </w:r>
    </w:p>
    <w:p w:rsidR="009D30F3" w:rsidRDefault="007D4407">
      <w:pPr>
        <w:pStyle w:val="afff8"/>
        <w:spacing w:line="320" w:lineRule="exact"/>
        <w:ind w:firstLine="420"/>
        <w:rPr>
          <w:color w:val="000000"/>
        </w:rPr>
      </w:pPr>
      <w:r>
        <w:rPr>
          <w:rFonts w:hint="eastAsia"/>
          <w:color w:val="000000"/>
        </w:rPr>
        <w:t>检查心包和心脏是否有淤血、粘连、坏死病灶，对发现淤血部分应进行修割，对发现粘连、坏死病灶的心脏，确诊为疫病引起的，应按具体疫病的处理方法进行无害化处理。</w:t>
      </w:r>
    </w:p>
    <w:p w:rsidR="009D30F3" w:rsidRDefault="007D4407">
      <w:pPr>
        <w:pStyle w:val="afff8"/>
        <w:spacing w:line="360" w:lineRule="auto"/>
        <w:ind w:firstLineChars="0" w:firstLine="0"/>
        <w:rPr>
          <w:rFonts w:ascii="黑体" w:eastAsia="黑体"/>
          <w:color w:val="000000"/>
        </w:rPr>
      </w:pPr>
      <w:r>
        <w:rPr>
          <w:rFonts w:ascii="黑体" w:eastAsia="黑体" w:hint="eastAsia"/>
          <w:color w:val="000000"/>
        </w:rPr>
        <w:t>6.3.2 肺脏检验</w:t>
      </w:r>
    </w:p>
    <w:p w:rsidR="009D30F3" w:rsidRDefault="007D4407">
      <w:pPr>
        <w:pStyle w:val="afff8"/>
        <w:spacing w:line="320" w:lineRule="exact"/>
        <w:ind w:firstLine="420"/>
        <w:rPr>
          <w:color w:val="000000"/>
        </w:rPr>
      </w:pPr>
      <w:r>
        <w:rPr>
          <w:rFonts w:hint="eastAsia"/>
          <w:color w:val="000000"/>
        </w:rPr>
        <w:t>检查有无</w:t>
      </w:r>
      <w:proofErr w:type="gramStart"/>
      <w:r>
        <w:rPr>
          <w:rFonts w:hint="eastAsia"/>
          <w:color w:val="000000"/>
        </w:rPr>
        <w:t>肺呛血</w:t>
      </w:r>
      <w:proofErr w:type="gramEnd"/>
      <w:r>
        <w:rPr>
          <w:rFonts w:hint="eastAsia"/>
          <w:color w:val="000000"/>
        </w:rPr>
        <w:t>、肺呛水、肺水肿、肺气肿、肺纤维化等异常变化。发现有此类变化的肺脏，应做无害化处理。</w:t>
      </w:r>
    </w:p>
    <w:p w:rsidR="009D30F3" w:rsidRDefault="007D4407">
      <w:pPr>
        <w:pStyle w:val="afff8"/>
        <w:spacing w:line="360" w:lineRule="auto"/>
        <w:ind w:firstLineChars="0" w:firstLine="0"/>
        <w:rPr>
          <w:rFonts w:ascii="黑体" w:eastAsia="黑体"/>
          <w:color w:val="000000"/>
        </w:rPr>
      </w:pPr>
      <w:r>
        <w:rPr>
          <w:rFonts w:ascii="黑体" w:eastAsia="黑体" w:hint="eastAsia"/>
          <w:color w:val="000000"/>
        </w:rPr>
        <w:t>6.3.3 肝脏检验</w:t>
      </w:r>
    </w:p>
    <w:p w:rsidR="009D30F3" w:rsidRDefault="007D4407">
      <w:pPr>
        <w:pStyle w:val="afff8"/>
        <w:spacing w:line="320" w:lineRule="exact"/>
        <w:ind w:firstLine="420"/>
        <w:rPr>
          <w:color w:val="000000"/>
        </w:rPr>
      </w:pPr>
      <w:r>
        <w:rPr>
          <w:rFonts w:hint="eastAsia"/>
          <w:color w:val="000000"/>
        </w:rPr>
        <w:t>检查肝脏有无白色坏死灶、肝萎缩、脂肪肝、寄生虫引起的白</w:t>
      </w:r>
      <w:proofErr w:type="gramStart"/>
      <w:r>
        <w:rPr>
          <w:rFonts w:hint="eastAsia"/>
          <w:color w:val="000000"/>
        </w:rPr>
        <w:t>癍</w:t>
      </w:r>
      <w:proofErr w:type="gramEnd"/>
      <w:r>
        <w:rPr>
          <w:rFonts w:hint="eastAsia"/>
          <w:color w:val="000000"/>
        </w:rPr>
        <w:t>、肿瘤等异常变化。发现有此类变化的肝脏，应做无害化处理。</w:t>
      </w:r>
    </w:p>
    <w:p w:rsidR="009D30F3" w:rsidRDefault="007D4407">
      <w:pPr>
        <w:pStyle w:val="afff8"/>
        <w:spacing w:line="320" w:lineRule="exact"/>
        <w:ind w:firstLineChars="0" w:firstLine="0"/>
        <w:rPr>
          <w:color w:val="000000"/>
        </w:rPr>
      </w:pPr>
      <w:r>
        <w:rPr>
          <w:rFonts w:ascii="黑体" w:eastAsia="黑体" w:hint="eastAsia"/>
          <w:color w:val="000000"/>
        </w:rPr>
        <w:t>6.3.4 胃肠检验</w:t>
      </w:r>
    </w:p>
    <w:p w:rsidR="009D30F3" w:rsidRDefault="007D4407">
      <w:pPr>
        <w:pStyle w:val="afff8"/>
        <w:spacing w:line="320" w:lineRule="exact"/>
        <w:ind w:firstLine="420"/>
        <w:rPr>
          <w:color w:val="000000"/>
        </w:rPr>
      </w:pPr>
      <w:r>
        <w:rPr>
          <w:rFonts w:hint="eastAsia"/>
          <w:color w:val="000000"/>
        </w:rPr>
        <w:t>检查胃肠浆膜有无水肿、粘连、坏死、溃疡等异常变化。发现有此类变化的胃肠，应做无害化处理。</w:t>
      </w:r>
    </w:p>
    <w:p w:rsidR="009D30F3" w:rsidRDefault="007D4407">
      <w:pPr>
        <w:pStyle w:val="afff8"/>
        <w:spacing w:line="320" w:lineRule="exact"/>
        <w:ind w:firstLineChars="0" w:firstLine="0"/>
        <w:rPr>
          <w:color w:val="000000"/>
        </w:rPr>
      </w:pPr>
      <w:r>
        <w:rPr>
          <w:rFonts w:ascii="黑体" w:eastAsia="黑体" w:hint="eastAsia"/>
          <w:color w:val="000000"/>
        </w:rPr>
        <w:t>6.3.5 有害腺体检验</w:t>
      </w:r>
    </w:p>
    <w:p w:rsidR="009D30F3" w:rsidRDefault="00F513AE">
      <w:pPr>
        <w:pStyle w:val="afff8"/>
        <w:spacing w:line="320" w:lineRule="exact"/>
        <w:ind w:firstLine="420"/>
        <w:rPr>
          <w:color w:val="000000"/>
        </w:rPr>
      </w:pPr>
      <w:r>
        <w:rPr>
          <w:rFonts w:hint="eastAsia"/>
          <w:color w:val="000000"/>
        </w:rPr>
        <w:t>检查是否摘除卵巢。</w:t>
      </w:r>
      <w:r w:rsidR="007D4407">
        <w:rPr>
          <w:rFonts w:hint="eastAsia"/>
          <w:color w:val="000000"/>
        </w:rPr>
        <w:t>甲状腺、肾上腺应摘除干净。</w:t>
      </w:r>
    </w:p>
    <w:p w:rsidR="009D30F3" w:rsidRDefault="007D4407" w:rsidP="00BE75C0">
      <w:pPr>
        <w:pStyle w:val="afff8"/>
        <w:spacing w:line="360" w:lineRule="auto"/>
        <w:ind w:firstLineChars="0" w:firstLine="0"/>
        <w:rPr>
          <w:rFonts w:ascii="黑体" w:eastAsia="黑体"/>
          <w:color w:val="000000"/>
        </w:rPr>
      </w:pPr>
      <w:r>
        <w:rPr>
          <w:rFonts w:ascii="黑体" w:eastAsia="黑体" w:hint="eastAsia"/>
          <w:color w:val="000000"/>
        </w:rPr>
        <w:t xml:space="preserve">6.4 胴体检验 </w:t>
      </w:r>
    </w:p>
    <w:p w:rsidR="009D30F3" w:rsidRDefault="007D4407">
      <w:pPr>
        <w:pStyle w:val="afff8"/>
        <w:spacing w:line="320" w:lineRule="exact"/>
        <w:ind w:firstLineChars="0" w:firstLine="0"/>
        <w:rPr>
          <w:rFonts w:ascii="黑体" w:eastAsia="黑体"/>
          <w:color w:val="000000"/>
        </w:rPr>
      </w:pPr>
      <w:r>
        <w:rPr>
          <w:rFonts w:ascii="黑体" w:eastAsia="黑体" w:hint="eastAsia"/>
          <w:color w:val="000000"/>
        </w:rPr>
        <w:t>6.4.1 整体检验</w:t>
      </w:r>
    </w:p>
    <w:p w:rsidR="009D30F3" w:rsidRDefault="007D4407">
      <w:pPr>
        <w:pStyle w:val="afff8"/>
        <w:spacing w:line="320" w:lineRule="exact"/>
        <w:ind w:firstLine="420"/>
        <w:rPr>
          <w:color w:val="000000"/>
        </w:rPr>
      </w:pPr>
      <w:r>
        <w:rPr>
          <w:rFonts w:hint="eastAsia"/>
          <w:color w:val="000000"/>
        </w:rPr>
        <w:t>检查有无淤血、黄染和皮癣等异常变化，确诊为非疫病引起的应将淤血和皮癣等做局部修割；确诊为疫病引起的，应按具体疫病的处理方法进行无害化处理。</w:t>
      </w:r>
    </w:p>
    <w:p w:rsidR="009D30F3" w:rsidRDefault="007D4407">
      <w:pPr>
        <w:pStyle w:val="afff8"/>
        <w:spacing w:line="320" w:lineRule="exact"/>
        <w:ind w:firstLineChars="0" w:firstLine="0"/>
        <w:rPr>
          <w:rFonts w:ascii="黑体" w:eastAsia="黑体"/>
          <w:color w:val="000000"/>
        </w:rPr>
      </w:pPr>
      <w:r>
        <w:rPr>
          <w:rFonts w:ascii="黑体" w:eastAsia="黑体" w:hint="eastAsia"/>
          <w:color w:val="000000"/>
        </w:rPr>
        <w:t>6.4.2 体腔（胸腔、腹腔、骨盆腔）检验</w:t>
      </w:r>
    </w:p>
    <w:p w:rsidR="009D30F3" w:rsidRDefault="007D4407">
      <w:pPr>
        <w:pStyle w:val="afff8"/>
        <w:spacing w:line="320" w:lineRule="exact"/>
        <w:ind w:firstLine="420"/>
        <w:rPr>
          <w:color w:val="000000"/>
        </w:rPr>
      </w:pPr>
      <w:r>
        <w:rPr>
          <w:rFonts w:hint="eastAsia"/>
          <w:color w:val="000000"/>
        </w:rPr>
        <w:lastRenderedPageBreak/>
        <w:t>检查体腔有无积液，浆膜有无淤血、坏死、粘连等异常变化，确诊为非疫病引起的应做局部修割；确诊为疫病引起的，应按具体疫病的处理方法进行无害化处理。</w:t>
      </w:r>
    </w:p>
    <w:p w:rsidR="009D30F3" w:rsidRDefault="007D4407">
      <w:pPr>
        <w:pStyle w:val="afff8"/>
        <w:spacing w:line="320" w:lineRule="exact"/>
        <w:ind w:firstLineChars="0" w:firstLine="0"/>
        <w:rPr>
          <w:rFonts w:ascii="黑体" w:eastAsia="黑体"/>
          <w:color w:val="000000"/>
        </w:rPr>
      </w:pPr>
      <w:r>
        <w:rPr>
          <w:rFonts w:ascii="黑体" w:eastAsia="黑体" w:hint="eastAsia"/>
          <w:color w:val="000000"/>
        </w:rPr>
        <w:t>6.4.3 胴体肌肉、脂肪检验</w:t>
      </w:r>
    </w:p>
    <w:p w:rsidR="009D30F3" w:rsidRDefault="007D4407">
      <w:pPr>
        <w:pStyle w:val="afff8"/>
        <w:spacing w:line="320" w:lineRule="exact"/>
        <w:ind w:firstLine="420"/>
        <w:rPr>
          <w:color w:val="000000"/>
        </w:rPr>
      </w:pPr>
      <w:r>
        <w:rPr>
          <w:rFonts w:hint="eastAsia"/>
          <w:color w:val="000000"/>
        </w:rPr>
        <w:t>检查肌肉组织和皮下脂肪有无淤血、水肿、变性、黄染、红膘等。发现淤血、水肿、变性等部分，确诊为非疫病引起的应做局部修割；确诊为疫病引起的，应按具体疫病的处理方法进行无害化处理。</w:t>
      </w:r>
    </w:p>
    <w:p w:rsidR="009D30F3" w:rsidRDefault="007D4407">
      <w:pPr>
        <w:pStyle w:val="afff8"/>
        <w:spacing w:line="320" w:lineRule="exact"/>
        <w:ind w:firstLineChars="0" w:firstLine="0"/>
        <w:rPr>
          <w:rFonts w:ascii="黑体" w:eastAsia="黑体"/>
          <w:color w:val="000000"/>
        </w:rPr>
      </w:pPr>
      <w:r>
        <w:rPr>
          <w:rFonts w:ascii="黑体" w:eastAsia="黑体" w:hint="eastAsia"/>
          <w:color w:val="000000"/>
        </w:rPr>
        <w:t xml:space="preserve">6.4.4 淋巴结检验 </w:t>
      </w:r>
    </w:p>
    <w:p w:rsidR="009D30F3" w:rsidRDefault="007D4407">
      <w:pPr>
        <w:pStyle w:val="afff8"/>
        <w:spacing w:line="320" w:lineRule="exact"/>
        <w:ind w:firstLineChars="0" w:firstLine="0"/>
        <w:rPr>
          <w:color w:val="000000"/>
        </w:rPr>
      </w:pPr>
      <w:r>
        <w:rPr>
          <w:rFonts w:ascii="黑体" w:eastAsia="黑体" w:hint="eastAsia"/>
          <w:color w:val="000000"/>
        </w:rPr>
        <w:t xml:space="preserve">6.4.4.1 </w:t>
      </w:r>
      <w:r>
        <w:rPr>
          <w:rFonts w:hint="eastAsia"/>
          <w:color w:val="000000"/>
        </w:rPr>
        <w:t>摘除胴体上的可见病变淋巴结以及屠宰操作和检疫之后暴露出的可见淋巴结。</w:t>
      </w:r>
    </w:p>
    <w:p w:rsidR="009D30F3" w:rsidRDefault="007D4407">
      <w:pPr>
        <w:pStyle w:val="afff8"/>
        <w:spacing w:line="320" w:lineRule="exact"/>
        <w:ind w:firstLineChars="0" w:firstLine="0"/>
        <w:rPr>
          <w:color w:val="000000"/>
        </w:rPr>
      </w:pPr>
      <w:r>
        <w:rPr>
          <w:rFonts w:ascii="黑体" w:eastAsia="黑体" w:hint="eastAsia"/>
          <w:color w:val="000000"/>
        </w:rPr>
        <w:t>6.4.4.2</w:t>
      </w:r>
      <w:r>
        <w:rPr>
          <w:rFonts w:hint="eastAsia"/>
          <w:color w:val="000000"/>
        </w:rPr>
        <w:t xml:space="preserve"> 摘除的病变淋巴结应做无害化处理。</w:t>
      </w:r>
    </w:p>
    <w:p w:rsidR="009D30F3" w:rsidRDefault="007D4407">
      <w:pPr>
        <w:pStyle w:val="afff8"/>
        <w:spacing w:line="320" w:lineRule="exact"/>
        <w:ind w:firstLineChars="0" w:firstLine="0"/>
        <w:rPr>
          <w:color w:val="000000"/>
        </w:rPr>
      </w:pPr>
      <w:r>
        <w:rPr>
          <w:rFonts w:ascii="黑体" w:eastAsia="黑体" w:hint="eastAsia"/>
          <w:color w:val="000000"/>
        </w:rPr>
        <w:t>6.4.5 肾脏检验</w:t>
      </w:r>
    </w:p>
    <w:p w:rsidR="009D30F3" w:rsidRDefault="007D4407">
      <w:pPr>
        <w:pStyle w:val="afff8"/>
        <w:spacing w:line="320" w:lineRule="exact"/>
        <w:ind w:firstLine="420"/>
        <w:rPr>
          <w:color w:val="000000"/>
        </w:rPr>
      </w:pPr>
      <w:r>
        <w:rPr>
          <w:rFonts w:hint="eastAsia"/>
          <w:color w:val="000000"/>
        </w:rPr>
        <w:t>观察肾脏的色泽、大小</w:t>
      </w:r>
      <w:proofErr w:type="gramStart"/>
      <w:r>
        <w:rPr>
          <w:rFonts w:hint="eastAsia"/>
          <w:color w:val="000000"/>
        </w:rPr>
        <w:t>并触检</w:t>
      </w:r>
      <w:proofErr w:type="gramEnd"/>
      <w:r>
        <w:rPr>
          <w:rFonts w:hint="eastAsia"/>
          <w:color w:val="000000"/>
        </w:rPr>
        <w:t>其弹性是否正常。发现肿大、出血等异常变化的肾脏，应做无害化处理。</w:t>
      </w:r>
    </w:p>
    <w:p w:rsidR="009D30F3" w:rsidRDefault="007D4407">
      <w:pPr>
        <w:pStyle w:val="afff8"/>
        <w:spacing w:line="320" w:lineRule="exact"/>
        <w:ind w:firstLineChars="0" w:firstLine="0"/>
        <w:rPr>
          <w:color w:val="000000"/>
        </w:rPr>
      </w:pPr>
      <w:r>
        <w:rPr>
          <w:rFonts w:ascii="黑体" w:eastAsia="黑体" w:hint="eastAsia"/>
          <w:color w:val="000000"/>
        </w:rPr>
        <w:t>6.4.6 胴体卫生检验</w:t>
      </w:r>
    </w:p>
    <w:p w:rsidR="009D30F3" w:rsidRDefault="007D4407">
      <w:pPr>
        <w:pStyle w:val="afff8"/>
        <w:spacing w:line="320" w:lineRule="exact"/>
        <w:ind w:firstLine="420"/>
        <w:rPr>
          <w:color w:val="000000"/>
        </w:rPr>
      </w:pPr>
      <w:r>
        <w:rPr>
          <w:rFonts w:hint="eastAsia"/>
          <w:color w:val="000000"/>
        </w:rPr>
        <w:t>检查胴体体表、体腔有无血污、脓污、粪污、胆汁、毛及其他污物污染未作处理。如有污染，应冲洗并修割被污染的胴体表层。</w:t>
      </w:r>
    </w:p>
    <w:p w:rsidR="009D30F3" w:rsidRDefault="007D4407">
      <w:pPr>
        <w:pStyle w:val="afff8"/>
        <w:spacing w:line="320" w:lineRule="exact"/>
        <w:ind w:firstLineChars="0" w:firstLine="0"/>
        <w:rPr>
          <w:color w:val="000000"/>
        </w:rPr>
      </w:pPr>
      <w:r>
        <w:rPr>
          <w:rFonts w:ascii="黑体" w:eastAsia="黑体" w:hint="eastAsia"/>
          <w:color w:val="000000"/>
        </w:rPr>
        <w:t>6.4.7 白肌肉检验</w:t>
      </w:r>
    </w:p>
    <w:p w:rsidR="009D30F3" w:rsidRDefault="007D4407">
      <w:pPr>
        <w:pStyle w:val="afff8"/>
        <w:spacing w:line="320" w:lineRule="exact"/>
        <w:ind w:firstLine="420"/>
        <w:rPr>
          <w:color w:val="000000"/>
        </w:rPr>
      </w:pPr>
      <w:r>
        <w:rPr>
          <w:rFonts w:hint="eastAsia"/>
          <w:color w:val="000000"/>
        </w:rPr>
        <w:t>生产分割肉时，应检查腰大肌、背最长肌、半腱肌和半膜肌，发现肌肉苍白、质地松软、切面突出、纹理粗糙、湿性渗出，呈左右两侧肌肉对称性发生等现象，视为白肌肉。对严重的白肌肉进行修割处理。</w:t>
      </w:r>
    </w:p>
    <w:p w:rsidR="009D30F3" w:rsidRDefault="007D4407">
      <w:pPr>
        <w:pStyle w:val="afff8"/>
        <w:spacing w:line="320" w:lineRule="exact"/>
        <w:ind w:firstLineChars="0" w:firstLine="0"/>
        <w:rPr>
          <w:color w:val="000000"/>
        </w:rPr>
      </w:pPr>
      <w:r>
        <w:rPr>
          <w:rFonts w:ascii="黑体" w:eastAsia="黑体" w:hint="eastAsia"/>
          <w:color w:val="000000"/>
        </w:rPr>
        <w:t>6.4.8 黑干肉检验</w:t>
      </w:r>
    </w:p>
    <w:p w:rsidR="009D30F3" w:rsidRDefault="007D4407">
      <w:pPr>
        <w:pStyle w:val="afff8"/>
        <w:spacing w:line="320" w:lineRule="exact"/>
        <w:ind w:firstLine="420"/>
        <w:rPr>
          <w:color w:val="000000"/>
        </w:rPr>
      </w:pPr>
      <w:r>
        <w:rPr>
          <w:rFonts w:hint="eastAsia"/>
          <w:color w:val="000000"/>
        </w:rPr>
        <w:t>生产分割肉时，检查股内侧肌或股直肌，发现肌肉干燥、质地粗硬、色泽深暗等现象，视为黑干肉。对严重的黑干肉进行修割处理。</w:t>
      </w:r>
    </w:p>
    <w:p w:rsidR="009D30F3" w:rsidRDefault="007D4407">
      <w:pPr>
        <w:pStyle w:val="afff8"/>
        <w:spacing w:line="320" w:lineRule="exact"/>
        <w:ind w:firstLineChars="0" w:firstLine="0"/>
        <w:rPr>
          <w:rFonts w:ascii="黑体" w:eastAsia="黑体"/>
          <w:color w:val="000000"/>
        </w:rPr>
      </w:pPr>
      <w:r>
        <w:rPr>
          <w:rFonts w:ascii="黑体" w:eastAsia="黑体" w:hint="eastAsia"/>
          <w:color w:val="000000"/>
        </w:rPr>
        <w:t>6.4.9 黄疸和黄脂检验</w:t>
      </w:r>
    </w:p>
    <w:p w:rsidR="009D30F3" w:rsidRDefault="007D4407">
      <w:pPr>
        <w:pStyle w:val="afff8"/>
        <w:spacing w:line="320" w:lineRule="exact"/>
        <w:ind w:firstLineChars="0" w:firstLine="0"/>
        <w:rPr>
          <w:color w:val="000000"/>
        </w:rPr>
      </w:pPr>
      <w:r>
        <w:rPr>
          <w:rFonts w:ascii="黑体" w:eastAsia="黑体" w:hint="eastAsia"/>
          <w:color w:val="000000"/>
        </w:rPr>
        <w:t>6.4.9.1</w:t>
      </w:r>
      <w:r>
        <w:rPr>
          <w:rFonts w:hint="eastAsia"/>
          <w:color w:val="000000"/>
        </w:rPr>
        <w:t xml:space="preserve"> 检查发现仅皮下和体腔脂肪呈黄色，胴体放置24 h后黄色消退的为黄脂病。对轻微的、无不良气味的不受限制出厂；严重的并带有不良气味的应做无害化处理。</w:t>
      </w:r>
    </w:p>
    <w:p w:rsidR="009D30F3" w:rsidRDefault="007D4407">
      <w:pPr>
        <w:pStyle w:val="afff8"/>
        <w:spacing w:line="320" w:lineRule="exact"/>
        <w:ind w:firstLineChars="0" w:firstLine="0"/>
        <w:rPr>
          <w:color w:val="000000"/>
        </w:rPr>
      </w:pPr>
      <w:r>
        <w:rPr>
          <w:rFonts w:ascii="黑体" w:eastAsia="黑体" w:hint="eastAsia"/>
          <w:color w:val="000000"/>
        </w:rPr>
        <w:t>6.4.9.2</w:t>
      </w:r>
      <w:r>
        <w:rPr>
          <w:rFonts w:hint="eastAsia"/>
          <w:color w:val="000000"/>
        </w:rPr>
        <w:t xml:space="preserve"> 检查发现脂肪、皮肤、关节液等处出现全身黄染，胴体放置24 h后黄色</w:t>
      </w:r>
      <w:proofErr w:type="gramStart"/>
      <w:r>
        <w:rPr>
          <w:rFonts w:hint="eastAsia"/>
          <w:color w:val="000000"/>
        </w:rPr>
        <w:t>不</w:t>
      </w:r>
      <w:proofErr w:type="gramEnd"/>
      <w:r>
        <w:rPr>
          <w:rFonts w:hint="eastAsia"/>
          <w:color w:val="000000"/>
        </w:rPr>
        <w:t>消退的为黄疸病。对患有黄疸病的整只猪胴体及产品应做无害化处理。</w:t>
      </w:r>
    </w:p>
    <w:p w:rsidR="009D30F3" w:rsidRDefault="007D4407">
      <w:pPr>
        <w:pStyle w:val="afff8"/>
        <w:spacing w:line="320" w:lineRule="exact"/>
        <w:ind w:firstLineChars="0" w:firstLine="0"/>
        <w:rPr>
          <w:color w:val="000000"/>
        </w:rPr>
      </w:pPr>
      <w:r>
        <w:rPr>
          <w:rFonts w:ascii="黑体" w:eastAsia="黑体" w:hint="eastAsia"/>
          <w:color w:val="000000"/>
        </w:rPr>
        <w:t>6.4.10 红膘检查</w:t>
      </w:r>
    </w:p>
    <w:p w:rsidR="009D30F3" w:rsidRDefault="007D4407">
      <w:pPr>
        <w:pStyle w:val="afff8"/>
        <w:spacing w:line="320" w:lineRule="exact"/>
        <w:ind w:firstLine="420"/>
        <w:rPr>
          <w:color w:val="000000"/>
        </w:rPr>
      </w:pPr>
      <w:r>
        <w:rPr>
          <w:rFonts w:hint="eastAsia"/>
          <w:color w:val="000000"/>
        </w:rPr>
        <w:t>检查发现皮下脂肪毛细血管充血、出血或血红素浸润呈粉红色，皮下脂肪组织明显红于正常猪胴体，视为</w:t>
      </w:r>
      <w:r>
        <w:rPr>
          <w:rFonts w:hint="eastAsia"/>
          <w:color w:val="000000"/>
          <w:szCs w:val="22"/>
        </w:rPr>
        <w:t>红膘</w:t>
      </w:r>
      <w:r>
        <w:rPr>
          <w:rFonts w:hint="eastAsia"/>
          <w:color w:val="000000"/>
        </w:rPr>
        <w:t>。确诊由疫病引起的，应按具体疫病的处理方法进行无害化处理。由非传染病和寄生虫病引起</w:t>
      </w:r>
      <w:r>
        <w:rPr>
          <w:rFonts w:hint="eastAsia"/>
          <w:color w:val="000000"/>
          <w:szCs w:val="22"/>
        </w:rPr>
        <w:t>的红膘猪肉</w:t>
      </w:r>
      <w:r>
        <w:rPr>
          <w:rFonts w:hint="eastAsia"/>
          <w:color w:val="000000"/>
        </w:rPr>
        <w:t>应做局部修割处理。</w:t>
      </w:r>
    </w:p>
    <w:p w:rsidR="009D30F3" w:rsidRDefault="007D4407">
      <w:pPr>
        <w:pStyle w:val="afff8"/>
        <w:spacing w:line="320" w:lineRule="exact"/>
        <w:ind w:firstLineChars="0" w:firstLine="0"/>
        <w:rPr>
          <w:rFonts w:ascii="黑体" w:eastAsia="黑体"/>
          <w:color w:val="000000"/>
        </w:rPr>
      </w:pPr>
      <w:r>
        <w:rPr>
          <w:rFonts w:ascii="黑体" w:eastAsia="黑体" w:hint="eastAsia"/>
          <w:color w:val="000000"/>
        </w:rPr>
        <w:t>6.4.11 种用公猪、母猪、晚阉猪检验</w:t>
      </w:r>
    </w:p>
    <w:p w:rsidR="009D30F3" w:rsidRDefault="007D4407">
      <w:pPr>
        <w:pStyle w:val="afff8"/>
        <w:spacing w:line="320" w:lineRule="exact"/>
        <w:ind w:firstLineChars="0" w:firstLine="0"/>
        <w:rPr>
          <w:color w:val="000000"/>
        </w:rPr>
      </w:pPr>
      <w:r>
        <w:rPr>
          <w:rFonts w:ascii="黑体" w:eastAsia="黑体" w:hint="eastAsia"/>
          <w:color w:val="000000"/>
        </w:rPr>
        <w:t>6.4.11.1</w:t>
      </w:r>
      <w:r>
        <w:rPr>
          <w:rFonts w:hint="eastAsia"/>
          <w:color w:val="000000"/>
        </w:rPr>
        <w:t xml:space="preserve"> 未经阉割，带有睾丸，做种用的公猪，即为种公猪；未经阉割，做种用的母猪，即为种母猪，其外观乳腺发达，乳头长大；阉割时间晚于适时月龄，或曾做种用，去势后育肥的猪，在阴囊或左</w:t>
      </w:r>
      <w:proofErr w:type="gramStart"/>
      <w:r>
        <w:rPr>
          <w:rFonts w:hint="eastAsia"/>
          <w:color w:val="000000"/>
        </w:rPr>
        <w:t>髂</w:t>
      </w:r>
      <w:proofErr w:type="gramEnd"/>
      <w:r>
        <w:rPr>
          <w:rFonts w:hint="eastAsia"/>
          <w:color w:val="000000"/>
        </w:rPr>
        <w:t>部有阉割痕迹，即为晚阉猪。这三种猪一般体型较大。</w:t>
      </w:r>
    </w:p>
    <w:p w:rsidR="009D30F3" w:rsidRDefault="007D4407">
      <w:pPr>
        <w:pStyle w:val="afff8"/>
        <w:spacing w:line="320" w:lineRule="exact"/>
        <w:ind w:firstLineChars="0" w:firstLine="0"/>
        <w:rPr>
          <w:color w:val="000000"/>
        </w:rPr>
      </w:pPr>
      <w:r>
        <w:rPr>
          <w:rFonts w:ascii="黑体" w:eastAsia="黑体" w:hint="eastAsia"/>
          <w:color w:val="000000"/>
        </w:rPr>
        <w:t>6.4.11.2</w:t>
      </w:r>
      <w:r>
        <w:rPr>
          <w:rFonts w:hint="eastAsia"/>
          <w:color w:val="000000"/>
        </w:rPr>
        <w:t xml:space="preserve"> 检验后，应在胴体和《肉品品质检验合格证》上和注明“种猪”或“晚阉猪”。</w:t>
      </w:r>
    </w:p>
    <w:p w:rsidR="009D30F3" w:rsidRDefault="007D4407">
      <w:pPr>
        <w:pStyle w:val="afff8"/>
        <w:spacing w:line="320" w:lineRule="exact"/>
        <w:ind w:firstLineChars="0" w:firstLine="0"/>
        <w:rPr>
          <w:color w:val="000000"/>
        </w:rPr>
      </w:pPr>
      <w:r>
        <w:rPr>
          <w:rFonts w:ascii="黑体" w:eastAsia="黑体" w:hint="eastAsia"/>
          <w:color w:val="000000"/>
        </w:rPr>
        <w:t>6.4.12 注水肉检验</w:t>
      </w:r>
    </w:p>
    <w:p w:rsidR="009D30F3" w:rsidRDefault="007D4407">
      <w:pPr>
        <w:pStyle w:val="afff8"/>
        <w:spacing w:line="320" w:lineRule="exact"/>
        <w:ind w:firstLine="420"/>
        <w:rPr>
          <w:color w:val="000000"/>
        </w:rPr>
      </w:pPr>
      <w:r>
        <w:rPr>
          <w:rFonts w:hint="eastAsia"/>
          <w:color w:val="000000"/>
        </w:rPr>
        <w:t>检查猪肉是否颜色较浅泛白，指压后不易复原，放置后有浅红色血水流出，冷冻后肉质晶莹如冰；胃、肠等内脏器官肿胀。</w:t>
      </w:r>
      <w:bookmarkStart w:id="6" w:name="OLE_LINK7"/>
      <w:bookmarkStart w:id="7" w:name="OLE_LINK8"/>
      <w:r>
        <w:rPr>
          <w:rFonts w:hint="eastAsia"/>
          <w:color w:val="000000"/>
        </w:rPr>
        <w:t>必要时，送实验室检测确定。</w:t>
      </w:r>
      <w:bookmarkEnd w:id="6"/>
      <w:bookmarkEnd w:id="7"/>
      <w:r>
        <w:rPr>
          <w:rFonts w:hint="eastAsia"/>
          <w:color w:val="000000"/>
        </w:rPr>
        <w:t>注水猪胴体及其内脏应做无害化处理。</w:t>
      </w:r>
    </w:p>
    <w:p w:rsidR="009D30F3" w:rsidRDefault="007D4407" w:rsidP="00BE75C0">
      <w:pPr>
        <w:pStyle w:val="afff8"/>
        <w:spacing w:line="360" w:lineRule="auto"/>
        <w:ind w:firstLineChars="0" w:firstLine="0"/>
        <w:rPr>
          <w:rFonts w:ascii="黑体" w:eastAsia="黑体"/>
          <w:color w:val="000000"/>
        </w:rPr>
      </w:pPr>
      <w:r>
        <w:rPr>
          <w:rFonts w:ascii="黑体" w:eastAsia="黑体" w:hint="eastAsia"/>
          <w:color w:val="000000"/>
        </w:rPr>
        <w:t xml:space="preserve">6.5 胴体复验与盖章 </w:t>
      </w:r>
    </w:p>
    <w:p w:rsidR="009D30F3" w:rsidRDefault="007D4407">
      <w:pPr>
        <w:pStyle w:val="afff8"/>
        <w:spacing w:line="320" w:lineRule="exact"/>
        <w:ind w:firstLineChars="0" w:firstLine="0"/>
        <w:rPr>
          <w:color w:val="000000"/>
          <w:szCs w:val="22"/>
        </w:rPr>
      </w:pPr>
      <w:r>
        <w:rPr>
          <w:rFonts w:ascii="黑体" w:eastAsia="黑体" w:hint="eastAsia"/>
          <w:color w:val="000000"/>
          <w:szCs w:val="22"/>
        </w:rPr>
        <w:t>6.</w:t>
      </w:r>
      <w:r>
        <w:rPr>
          <w:rFonts w:ascii="黑体" w:eastAsia="黑体" w:hint="eastAsia"/>
          <w:color w:val="000000"/>
        </w:rPr>
        <w:t>5</w:t>
      </w:r>
      <w:r>
        <w:rPr>
          <w:rFonts w:ascii="黑体" w:eastAsia="黑体" w:hint="eastAsia"/>
          <w:color w:val="000000"/>
          <w:szCs w:val="22"/>
        </w:rPr>
        <w:t>.1</w:t>
      </w:r>
      <w:r>
        <w:rPr>
          <w:rFonts w:hint="eastAsia"/>
          <w:color w:val="000000"/>
          <w:szCs w:val="22"/>
        </w:rPr>
        <w:t xml:space="preserve"> 对胴体全面检验，</w:t>
      </w:r>
      <w:r>
        <w:rPr>
          <w:rFonts w:hAnsi="宋体" w:cs="仿宋_GB2312" w:hint="eastAsia"/>
          <w:kern w:val="2"/>
          <w:szCs w:val="21"/>
        </w:rPr>
        <w:t>检查甲状腺、肾上腺及病变淋巴结有无漏摘。检查槽头</w:t>
      </w:r>
      <w:proofErr w:type="gramStart"/>
      <w:r>
        <w:rPr>
          <w:rFonts w:hAnsi="宋体" w:cs="仿宋_GB2312" w:hint="eastAsia"/>
          <w:kern w:val="2"/>
          <w:szCs w:val="21"/>
        </w:rPr>
        <w:t>部污染</w:t>
      </w:r>
      <w:proofErr w:type="gramEnd"/>
      <w:r>
        <w:rPr>
          <w:rFonts w:hAnsi="宋体" w:cs="仿宋_GB2312" w:hint="eastAsia"/>
          <w:kern w:val="2"/>
          <w:szCs w:val="21"/>
        </w:rPr>
        <w:t>部分是否修割干净。</w:t>
      </w:r>
    </w:p>
    <w:p w:rsidR="009D30F3" w:rsidRDefault="007D4407">
      <w:pPr>
        <w:rPr>
          <w:color w:val="000000"/>
        </w:rPr>
      </w:pPr>
      <w:r>
        <w:rPr>
          <w:rFonts w:ascii="黑体" w:eastAsia="黑体" w:hint="eastAsia"/>
          <w:color w:val="000000"/>
        </w:rPr>
        <w:t>6.5.2</w:t>
      </w:r>
      <w:r>
        <w:rPr>
          <w:rFonts w:hint="eastAsia"/>
          <w:color w:val="000000"/>
        </w:rPr>
        <w:t xml:space="preserve"> </w:t>
      </w:r>
      <w:r>
        <w:rPr>
          <w:rFonts w:hint="eastAsia"/>
          <w:color w:val="000000"/>
        </w:rPr>
        <w:t>确认宰后检验全部合格的，加盖检验合格印章。</w:t>
      </w:r>
    </w:p>
    <w:p w:rsidR="009D30F3" w:rsidRDefault="007D4407">
      <w:pPr>
        <w:rPr>
          <w:rFonts w:ascii="宋体" w:hAnsi="Times New Roman"/>
          <w:color w:val="000000"/>
          <w:kern w:val="0"/>
        </w:rPr>
      </w:pPr>
      <w:r>
        <w:rPr>
          <w:rFonts w:ascii="黑体" w:eastAsia="黑体" w:hAnsi="黑体" w:cs="黑体" w:hint="eastAsia"/>
          <w:color w:val="000000"/>
        </w:rPr>
        <w:t xml:space="preserve">6.5.3 </w:t>
      </w:r>
      <w:r>
        <w:rPr>
          <w:rFonts w:ascii="宋体" w:hAnsi="Times New Roman" w:hint="eastAsia"/>
          <w:color w:val="000000"/>
          <w:kern w:val="0"/>
        </w:rPr>
        <w:t>检出的品质异常肉，分别施加相应的处理标识。</w:t>
      </w:r>
    </w:p>
    <w:p w:rsidR="009D30F3" w:rsidRDefault="007D4407">
      <w:pPr>
        <w:pStyle w:val="afff8"/>
        <w:spacing w:line="320" w:lineRule="exact"/>
        <w:ind w:firstLineChars="0" w:firstLine="0"/>
        <w:rPr>
          <w:color w:val="000000"/>
        </w:rPr>
      </w:pPr>
      <w:r>
        <w:rPr>
          <w:rFonts w:ascii="黑体" w:eastAsia="黑体" w:hAnsi="黑体" w:cs="黑体" w:hint="eastAsia"/>
          <w:color w:val="000000"/>
          <w:szCs w:val="22"/>
        </w:rPr>
        <w:lastRenderedPageBreak/>
        <w:t>6.5.4</w:t>
      </w:r>
      <w:r>
        <w:rPr>
          <w:rFonts w:hint="eastAsia"/>
          <w:color w:val="000000"/>
          <w:szCs w:val="22"/>
        </w:rPr>
        <w:t xml:space="preserve"> 确认不合格的，加施无害化处理标识。</w:t>
      </w:r>
    </w:p>
    <w:p w:rsidR="009D30F3" w:rsidRDefault="007D4407" w:rsidP="00BE75C0">
      <w:pPr>
        <w:pStyle w:val="afff8"/>
        <w:spacing w:line="360" w:lineRule="auto"/>
        <w:ind w:firstLineChars="0" w:firstLine="0"/>
        <w:rPr>
          <w:rFonts w:ascii="黑体" w:eastAsia="黑体"/>
          <w:color w:val="000000"/>
        </w:rPr>
      </w:pPr>
      <w:r>
        <w:rPr>
          <w:rFonts w:ascii="黑体" w:eastAsia="黑体" w:hint="eastAsia"/>
          <w:color w:val="000000"/>
        </w:rPr>
        <w:t>6.6 宰后检验结果处理</w:t>
      </w:r>
    </w:p>
    <w:p w:rsidR="009D30F3" w:rsidRDefault="007D4407">
      <w:pPr>
        <w:pStyle w:val="afff8"/>
        <w:spacing w:line="320" w:lineRule="exact"/>
        <w:ind w:firstLineChars="0" w:firstLine="0"/>
        <w:rPr>
          <w:color w:val="000000"/>
        </w:rPr>
      </w:pPr>
      <w:r>
        <w:rPr>
          <w:rFonts w:ascii="黑体" w:eastAsia="黑体" w:hint="eastAsia"/>
          <w:color w:val="000000"/>
        </w:rPr>
        <w:t>6.6.1</w:t>
      </w:r>
      <w:r>
        <w:rPr>
          <w:rFonts w:hint="eastAsia"/>
          <w:color w:val="000000"/>
        </w:rPr>
        <w:t xml:space="preserve"> 修割下的不可食用部分，以及宰后检验发现“瘦肉精”、兽药残留、水分等任</w:t>
      </w:r>
      <w:proofErr w:type="gramStart"/>
      <w:r>
        <w:rPr>
          <w:rFonts w:hint="eastAsia"/>
          <w:color w:val="000000"/>
        </w:rPr>
        <w:t>一</w:t>
      </w:r>
      <w:proofErr w:type="gramEnd"/>
      <w:r>
        <w:rPr>
          <w:rFonts w:hint="eastAsia"/>
          <w:color w:val="000000"/>
        </w:rPr>
        <w:t xml:space="preserve">项目确证为不合格的，整头猪屠体及其内脏应做无害化处理。 </w:t>
      </w:r>
    </w:p>
    <w:p w:rsidR="009D30F3" w:rsidRDefault="007D4407">
      <w:pPr>
        <w:pStyle w:val="afff8"/>
        <w:spacing w:line="320" w:lineRule="exact"/>
        <w:ind w:firstLineChars="0" w:firstLine="0"/>
        <w:rPr>
          <w:color w:val="000000"/>
        </w:rPr>
      </w:pPr>
      <w:r>
        <w:rPr>
          <w:rFonts w:ascii="黑体" w:eastAsia="黑体" w:hint="eastAsia"/>
          <w:color w:val="000000"/>
        </w:rPr>
        <w:t>6.6.2</w:t>
      </w:r>
      <w:r>
        <w:rPr>
          <w:rFonts w:hint="eastAsia"/>
          <w:color w:val="000000"/>
        </w:rPr>
        <w:t xml:space="preserve"> 白肌肉、黄脂、种用公母猪肉和晚</w:t>
      </w:r>
      <w:proofErr w:type="gramStart"/>
      <w:r>
        <w:rPr>
          <w:rFonts w:hint="eastAsia"/>
          <w:color w:val="000000"/>
        </w:rPr>
        <w:t>阉</w:t>
      </w:r>
      <w:proofErr w:type="gramEnd"/>
      <w:r>
        <w:rPr>
          <w:rFonts w:hint="eastAsia"/>
          <w:color w:val="000000"/>
        </w:rPr>
        <w:t>猪肉出厂前，不得采取调色、调味等方式处理。</w:t>
      </w:r>
    </w:p>
    <w:p w:rsidR="009D30F3" w:rsidRDefault="007D4407">
      <w:pPr>
        <w:pStyle w:val="afff8"/>
        <w:spacing w:line="320" w:lineRule="exact"/>
        <w:ind w:firstLineChars="0" w:firstLine="0"/>
        <w:rPr>
          <w:color w:val="000000"/>
        </w:rPr>
      </w:pPr>
      <w:r>
        <w:rPr>
          <w:rFonts w:ascii="黑体" w:eastAsia="黑体" w:hint="eastAsia"/>
          <w:color w:val="000000"/>
        </w:rPr>
        <w:t>6.6.3</w:t>
      </w:r>
      <w:r>
        <w:rPr>
          <w:rFonts w:hint="eastAsia"/>
          <w:color w:val="000000"/>
        </w:rPr>
        <w:t xml:space="preserve"> 本标准判定为无害化处理的，应按照</w:t>
      </w:r>
      <w:r w:rsidR="00C9588F" w:rsidRPr="00C9588F">
        <w:rPr>
          <w:rFonts w:hint="eastAsia"/>
          <w:color w:val="000000"/>
        </w:rPr>
        <w:t>国务院畜牧兽医行政主管部门</w:t>
      </w:r>
      <w:r>
        <w:rPr>
          <w:rFonts w:hint="eastAsia"/>
          <w:color w:val="000000"/>
        </w:rPr>
        <w:t>发布的《病死及病害动物无害化处理技术规范》的规定进行无害化处理。</w:t>
      </w:r>
    </w:p>
    <w:p w:rsidR="009D30F3" w:rsidRDefault="007D4407" w:rsidP="005A3B50">
      <w:pPr>
        <w:pStyle w:val="afff8"/>
        <w:spacing w:line="360" w:lineRule="auto"/>
        <w:ind w:firstLineChars="0" w:firstLine="0"/>
        <w:rPr>
          <w:rFonts w:ascii="黑体" w:eastAsia="黑体"/>
          <w:color w:val="000000"/>
        </w:rPr>
      </w:pPr>
      <w:r>
        <w:rPr>
          <w:rFonts w:ascii="黑体" w:eastAsia="黑体" w:hint="eastAsia"/>
          <w:color w:val="000000"/>
        </w:rPr>
        <w:t>6.7 宰后检验报告驻厂官方兽医事项</w:t>
      </w:r>
    </w:p>
    <w:p w:rsidR="009D30F3" w:rsidRDefault="007D4407">
      <w:pPr>
        <w:pStyle w:val="afff8"/>
        <w:spacing w:line="320" w:lineRule="exact"/>
        <w:ind w:firstLine="420"/>
        <w:rPr>
          <w:color w:val="000000"/>
        </w:rPr>
      </w:pPr>
      <w:r>
        <w:rPr>
          <w:rFonts w:hint="eastAsia"/>
          <w:color w:val="000000"/>
        </w:rPr>
        <w:t>宰后检验发现</w:t>
      </w:r>
      <w:r w:rsidR="00C9588F" w:rsidRPr="00C9588F">
        <w:rPr>
          <w:rFonts w:hint="eastAsia"/>
          <w:color w:val="000000"/>
        </w:rPr>
        <w:t>国务院畜牧兽医行政主管部门</w:t>
      </w:r>
      <w:r>
        <w:rPr>
          <w:rFonts w:hint="eastAsia"/>
          <w:color w:val="000000"/>
        </w:rPr>
        <w:t>发布的《生猪屠宰检疫规程》规定的传染病和寄生虫病疑似症状的，应报告驻厂官方兽医。</w:t>
      </w:r>
    </w:p>
    <w:p w:rsidR="009D30F3" w:rsidRDefault="007D4407">
      <w:pPr>
        <w:tabs>
          <w:tab w:val="left" w:pos="315"/>
        </w:tabs>
        <w:spacing w:beforeLines="50" w:before="156" w:afterLines="50" w:after="156" w:line="360" w:lineRule="auto"/>
        <w:outlineLvl w:val="0"/>
        <w:rPr>
          <w:rFonts w:ascii="黑体" w:eastAsia="黑体" w:hAnsi="黑体"/>
          <w:szCs w:val="21"/>
        </w:rPr>
      </w:pPr>
      <w:r>
        <w:rPr>
          <w:rFonts w:ascii="黑体" w:eastAsia="黑体" w:hAnsi="黑体" w:hint="eastAsia"/>
          <w:szCs w:val="21"/>
        </w:rPr>
        <w:t>7 实验室检验</w:t>
      </w:r>
    </w:p>
    <w:p w:rsidR="009D30F3" w:rsidRDefault="007D4407" w:rsidP="00BE75C0">
      <w:pPr>
        <w:pStyle w:val="afff8"/>
        <w:spacing w:line="360" w:lineRule="auto"/>
        <w:ind w:firstLineChars="0" w:firstLine="0"/>
        <w:rPr>
          <w:color w:val="000000"/>
        </w:rPr>
      </w:pPr>
      <w:r>
        <w:rPr>
          <w:rFonts w:ascii="黑体" w:eastAsia="黑体" w:hint="eastAsia"/>
          <w:color w:val="000000"/>
        </w:rPr>
        <w:t>7.1 基本要求</w:t>
      </w:r>
    </w:p>
    <w:p w:rsidR="009D30F3" w:rsidRDefault="007D4407">
      <w:pPr>
        <w:pStyle w:val="afff8"/>
        <w:spacing w:line="320" w:lineRule="exact"/>
        <w:ind w:firstLineChars="0" w:firstLine="0"/>
        <w:rPr>
          <w:color w:val="000000"/>
        </w:rPr>
      </w:pPr>
      <w:r>
        <w:rPr>
          <w:rFonts w:ascii="黑体" w:eastAsia="黑体" w:hint="eastAsia"/>
          <w:color w:val="000000"/>
        </w:rPr>
        <w:t>7.1.1</w:t>
      </w:r>
      <w:r>
        <w:rPr>
          <w:rFonts w:hint="eastAsia"/>
          <w:color w:val="000000"/>
        </w:rPr>
        <w:t xml:space="preserve"> 实验室设施设备配置、检验人员配备与检验能力相适应。</w:t>
      </w:r>
    </w:p>
    <w:p w:rsidR="009D30F3" w:rsidRDefault="007D4407">
      <w:pPr>
        <w:pStyle w:val="afff8"/>
        <w:spacing w:line="320" w:lineRule="exact"/>
        <w:ind w:firstLineChars="0" w:firstLine="0"/>
        <w:rPr>
          <w:color w:val="000000"/>
        </w:rPr>
      </w:pPr>
      <w:r>
        <w:rPr>
          <w:rFonts w:ascii="黑体" w:eastAsia="黑体" w:hint="eastAsia"/>
          <w:color w:val="000000"/>
        </w:rPr>
        <w:t>7.1.2</w:t>
      </w:r>
      <w:r>
        <w:rPr>
          <w:rFonts w:hint="eastAsia"/>
          <w:color w:val="000000"/>
        </w:rPr>
        <w:t xml:space="preserve"> 实验室应具备肉品感官、水分、微生物以及“瘦肉精”、兽药残留</w:t>
      </w:r>
      <w:r w:rsidR="001B1259" w:rsidRPr="001B1259">
        <w:rPr>
          <w:rFonts w:hint="eastAsia"/>
          <w:color w:val="000000"/>
        </w:rPr>
        <w:t>、污染物</w:t>
      </w:r>
      <w:r>
        <w:rPr>
          <w:rFonts w:hint="eastAsia"/>
          <w:color w:val="000000"/>
        </w:rPr>
        <w:t>等检测的能力。</w:t>
      </w:r>
      <w:r>
        <w:rPr>
          <w:rFonts w:hint="eastAsia"/>
          <w:color w:val="000000"/>
          <w:szCs w:val="22"/>
        </w:rPr>
        <w:t>开展</w:t>
      </w:r>
      <w:r w:rsidR="00C9588F" w:rsidRPr="00C9588F">
        <w:rPr>
          <w:rFonts w:hint="eastAsia"/>
          <w:color w:val="000000"/>
        </w:rPr>
        <w:t>国务院畜牧兽医行政主管部门</w:t>
      </w:r>
      <w:r>
        <w:rPr>
          <w:rFonts w:hint="eastAsia"/>
          <w:color w:val="000000"/>
        </w:rPr>
        <w:t>根据生猪屠宰质量安全监测结果确定的卫生检验项目检测。屠宰企业可委托具有资质的检测机构开展检验。</w:t>
      </w:r>
    </w:p>
    <w:p w:rsidR="009D30F3" w:rsidRDefault="007D4407" w:rsidP="00BE75C0">
      <w:pPr>
        <w:pStyle w:val="afff8"/>
        <w:spacing w:line="360" w:lineRule="auto"/>
        <w:ind w:firstLineChars="0" w:firstLine="0"/>
        <w:rPr>
          <w:rFonts w:ascii="黑体" w:eastAsia="黑体"/>
          <w:color w:val="000000"/>
        </w:rPr>
      </w:pPr>
      <w:r>
        <w:rPr>
          <w:rFonts w:ascii="黑体" w:eastAsia="黑体" w:hint="eastAsia"/>
          <w:color w:val="000000"/>
        </w:rPr>
        <w:t>7.2 型式检验</w:t>
      </w:r>
    </w:p>
    <w:p w:rsidR="009D30F3" w:rsidRDefault="007D4407">
      <w:pPr>
        <w:pStyle w:val="afff8"/>
        <w:spacing w:line="320" w:lineRule="exact"/>
        <w:ind w:firstLineChars="0" w:firstLine="0"/>
        <w:rPr>
          <w:rFonts w:ascii="黑体" w:eastAsia="黑体"/>
          <w:color w:val="000000"/>
        </w:rPr>
      </w:pPr>
      <w:r>
        <w:rPr>
          <w:rFonts w:ascii="黑体" w:eastAsia="黑体" w:hint="eastAsia"/>
          <w:color w:val="000000"/>
        </w:rPr>
        <w:t>7.2.1 组批</w:t>
      </w:r>
    </w:p>
    <w:p w:rsidR="009D30F3" w:rsidRDefault="007D4407">
      <w:pPr>
        <w:pStyle w:val="afff8"/>
        <w:spacing w:line="320" w:lineRule="exact"/>
        <w:ind w:firstLine="420"/>
        <w:rPr>
          <w:rFonts w:ascii="Times New Roman"/>
          <w:kern w:val="2"/>
          <w:szCs w:val="24"/>
        </w:rPr>
      </w:pPr>
      <w:r>
        <w:rPr>
          <w:rFonts w:ascii="Times New Roman" w:hint="eastAsia"/>
          <w:kern w:val="2"/>
          <w:szCs w:val="24"/>
        </w:rPr>
        <w:t>同一</w:t>
      </w:r>
      <w:r>
        <w:rPr>
          <w:rFonts w:hint="eastAsia"/>
          <w:color w:val="000000"/>
          <w:szCs w:val="22"/>
        </w:rPr>
        <w:t>班次</w:t>
      </w:r>
      <w:r>
        <w:rPr>
          <w:rFonts w:ascii="Times New Roman" w:hint="eastAsia"/>
          <w:kern w:val="2"/>
          <w:szCs w:val="24"/>
        </w:rPr>
        <w:t>，同一品种的产品为一批。</w:t>
      </w:r>
    </w:p>
    <w:p w:rsidR="009D30F3" w:rsidRDefault="007D4407">
      <w:pPr>
        <w:pStyle w:val="afff8"/>
        <w:spacing w:line="320" w:lineRule="exact"/>
        <w:ind w:firstLineChars="0" w:firstLine="0"/>
        <w:rPr>
          <w:rFonts w:ascii="黑体" w:eastAsia="黑体"/>
          <w:color w:val="000000"/>
        </w:rPr>
      </w:pPr>
      <w:r>
        <w:rPr>
          <w:rFonts w:ascii="黑体" w:eastAsia="黑体" w:hint="eastAsia"/>
          <w:color w:val="000000"/>
        </w:rPr>
        <w:t>7.2.2 抽样</w:t>
      </w:r>
    </w:p>
    <w:p w:rsidR="009D30F3" w:rsidRDefault="007D4407">
      <w:pPr>
        <w:pStyle w:val="afff8"/>
        <w:spacing w:line="320" w:lineRule="exact"/>
        <w:ind w:firstLine="420"/>
        <w:rPr>
          <w:rFonts w:ascii="Times New Roman"/>
          <w:kern w:val="2"/>
          <w:szCs w:val="24"/>
        </w:rPr>
      </w:pPr>
      <w:r>
        <w:rPr>
          <w:rFonts w:ascii="Times New Roman" w:hint="eastAsia"/>
          <w:kern w:val="2"/>
          <w:szCs w:val="24"/>
        </w:rPr>
        <w:t>按照</w:t>
      </w:r>
      <w:r>
        <w:rPr>
          <w:rFonts w:ascii="Times New Roman" w:hint="eastAsia"/>
          <w:kern w:val="2"/>
          <w:szCs w:val="24"/>
        </w:rPr>
        <w:t>NY/T 3227-2018</w:t>
      </w:r>
      <w:r>
        <w:rPr>
          <w:rFonts w:ascii="Times New Roman" w:hint="eastAsia"/>
          <w:kern w:val="2"/>
          <w:szCs w:val="24"/>
        </w:rPr>
        <w:t>中</w:t>
      </w:r>
      <w:r>
        <w:rPr>
          <w:rFonts w:ascii="Times New Roman" w:hint="eastAsia"/>
          <w:kern w:val="2"/>
          <w:szCs w:val="24"/>
        </w:rPr>
        <w:t>5.2.1</w:t>
      </w:r>
      <w:r>
        <w:rPr>
          <w:rFonts w:ascii="Times New Roman" w:hint="eastAsia"/>
          <w:kern w:val="2"/>
          <w:szCs w:val="24"/>
        </w:rPr>
        <w:t>规定的抽样数量和样本组成要求，从同一批产品中抽取样本，并将</w:t>
      </w:r>
      <w:r>
        <w:rPr>
          <w:rFonts w:ascii="Times New Roman" w:hint="eastAsia"/>
          <w:kern w:val="2"/>
          <w:szCs w:val="24"/>
        </w:rPr>
        <w:t>1/</w:t>
      </w:r>
      <w:r>
        <w:rPr>
          <w:rFonts w:ascii="Times New Roman"/>
          <w:kern w:val="2"/>
          <w:szCs w:val="24"/>
        </w:rPr>
        <w:t>3</w:t>
      </w:r>
      <w:r>
        <w:rPr>
          <w:rFonts w:ascii="Times New Roman" w:hint="eastAsia"/>
          <w:kern w:val="2"/>
          <w:szCs w:val="24"/>
        </w:rPr>
        <w:t>样品进行封存，保留备查。</w:t>
      </w:r>
    </w:p>
    <w:p w:rsidR="009D30F3" w:rsidRDefault="007D4407">
      <w:pPr>
        <w:pStyle w:val="afff8"/>
        <w:spacing w:line="320" w:lineRule="exact"/>
        <w:ind w:firstLineChars="0" w:firstLine="0"/>
        <w:rPr>
          <w:rFonts w:ascii="黑体" w:eastAsia="黑体"/>
          <w:color w:val="000000"/>
        </w:rPr>
      </w:pPr>
      <w:r>
        <w:rPr>
          <w:rFonts w:ascii="黑体" w:eastAsia="黑体" w:hint="eastAsia"/>
          <w:color w:val="000000"/>
        </w:rPr>
        <w:t>7.2.3 型式检验要求</w:t>
      </w:r>
    </w:p>
    <w:p w:rsidR="009D30F3" w:rsidRDefault="007D4407">
      <w:pPr>
        <w:pStyle w:val="afff8"/>
        <w:spacing w:line="320" w:lineRule="exact"/>
        <w:ind w:firstLineChars="0" w:firstLine="0"/>
        <w:rPr>
          <w:color w:val="000000"/>
          <w:szCs w:val="22"/>
        </w:rPr>
      </w:pPr>
      <w:r>
        <w:rPr>
          <w:rFonts w:ascii="黑体" w:eastAsia="黑体" w:hint="eastAsia"/>
          <w:color w:val="000000"/>
        </w:rPr>
        <w:t xml:space="preserve">7.2.3.1 </w:t>
      </w:r>
      <w:r>
        <w:rPr>
          <w:rFonts w:hint="eastAsia"/>
          <w:color w:val="000000"/>
          <w:szCs w:val="22"/>
        </w:rPr>
        <w:t>屠宰企业每年至少进行一次。有下列情况之一者，应进行型式检验：</w:t>
      </w:r>
    </w:p>
    <w:p w:rsidR="009D30F3" w:rsidRDefault="007D4407">
      <w:pPr>
        <w:pStyle w:val="afff8"/>
        <w:spacing w:line="320" w:lineRule="exact"/>
        <w:ind w:firstLineChars="0" w:firstLine="420"/>
        <w:rPr>
          <w:color w:val="000000"/>
          <w:szCs w:val="22"/>
        </w:rPr>
      </w:pPr>
      <w:r>
        <w:rPr>
          <w:rFonts w:hint="eastAsia"/>
          <w:color w:val="000000"/>
          <w:szCs w:val="22"/>
        </w:rPr>
        <w:t>a）产品投产时；</w:t>
      </w:r>
    </w:p>
    <w:p w:rsidR="009D30F3" w:rsidRDefault="007D4407">
      <w:pPr>
        <w:pStyle w:val="afff8"/>
        <w:spacing w:line="320" w:lineRule="exact"/>
        <w:ind w:firstLineChars="0" w:firstLine="420"/>
        <w:rPr>
          <w:color w:val="000000"/>
          <w:szCs w:val="22"/>
        </w:rPr>
      </w:pPr>
      <w:r>
        <w:rPr>
          <w:rFonts w:hint="eastAsia"/>
          <w:color w:val="000000"/>
          <w:szCs w:val="22"/>
        </w:rPr>
        <w:t>b）停产三个月以上恢复生产时；</w:t>
      </w:r>
    </w:p>
    <w:p w:rsidR="009D30F3" w:rsidRDefault="007D4407">
      <w:pPr>
        <w:pStyle w:val="afff8"/>
        <w:spacing w:line="320" w:lineRule="exact"/>
        <w:ind w:firstLineChars="0" w:firstLine="0"/>
        <w:rPr>
          <w:color w:val="000000"/>
          <w:szCs w:val="22"/>
        </w:rPr>
      </w:pPr>
      <w:r>
        <w:rPr>
          <w:rFonts w:hint="eastAsia"/>
          <w:color w:val="000000"/>
          <w:szCs w:val="22"/>
        </w:rPr>
        <w:t xml:space="preserve">    c）国家有关主管部门提出进行型式检验要求时。</w:t>
      </w:r>
    </w:p>
    <w:p w:rsidR="009D30F3" w:rsidRDefault="007D4407">
      <w:pPr>
        <w:pStyle w:val="afff8"/>
        <w:spacing w:line="320" w:lineRule="exact"/>
        <w:ind w:firstLineChars="0" w:firstLine="0"/>
        <w:rPr>
          <w:color w:val="000000"/>
        </w:rPr>
      </w:pPr>
      <w:r>
        <w:rPr>
          <w:rFonts w:ascii="黑体" w:eastAsia="黑体" w:hint="eastAsia"/>
          <w:color w:val="000000"/>
        </w:rPr>
        <w:t>7.2.3.2</w:t>
      </w:r>
      <w:r>
        <w:rPr>
          <w:rFonts w:hint="eastAsia"/>
          <w:color w:val="000000"/>
          <w:szCs w:val="22"/>
        </w:rPr>
        <w:t xml:space="preserve"> 型式检验项目是盐酸克伦特罗、</w:t>
      </w:r>
      <w:proofErr w:type="gramStart"/>
      <w:r>
        <w:rPr>
          <w:rFonts w:hint="eastAsia"/>
          <w:color w:val="000000"/>
          <w:szCs w:val="22"/>
        </w:rPr>
        <w:t>莱</w:t>
      </w:r>
      <w:proofErr w:type="gramEnd"/>
      <w:r>
        <w:rPr>
          <w:rFonts w:hint="eastAsia"/>
          <w:color w:val="000000"/>
          <w:szCs w:val="22"/>
        </w:rPr>
        <w:t>克多巴胺、沙丁胺醇、水分含量、挥发性盐基氮，以及</w:t>
      </w:r>
      <w:r w:rsidR="00C9588F" w:rsidRPr="00C9588F">
        <w:rPr>
          <w:rFonts w:hint="eastAsia"/>
          <w:color w:val="000000"/>
        </w:rPr>
        <w:t>国务院畜牧兽医行政主管部门</w:t>
      </w:r>
      <w:r>
        <w:rPr>
          <w:rFonts w:hint="eastAsia"/>
          <w:color w:val="000000"/>
        </w:rPr>
        <w:t>根据生猪屠宰质量安全监测结果确定的卫生检验项目。</w:t>
      </w:r>
    </w:p>
    <w:p w:rsidR="009D30F3" w:rsidRDefault="007D4407">
      <w:pPr>
        <w:pStyle w:val="afff8"/>
        <w:spacing w:line="320" w:lineRule="exact"/>
        <w:ind w:firstLineChars="0" w:firstLine="0"/>
        <w:rPr>
          <w:color w:val="000000"/>
          <w:szCs w:val="22"/>
        </w:rPr>
      </w:pPr>
      <w:r>
        <w:rPr>
          <w:rFonts w:ascii="黑体" w:eastAsia="黑体" w:hint="eastAsia"/>
          <w:color w:val="000000"/>
        </w:rPr>
        <w:t xml:space="preserve">7.2.3.3 </w:t>
      </w:r>
      <w:r>
        <w:rPr>
          <w:rFonts w:hint="eastAsia"/>
          <w:color w:val="000000"/>
          <w:szCs w:val="22"/>
        </w:rPr>
        <w:t>检验项目结果全部符合标准要求的，判为合格品。若有一项或一项以上指标不符合标准要求时，可以在同批产品中加倍抽样进行复检。复检结果合格，则判为合格品，如复检结果中仍有一项或一项以上指标不符合标准要求，则判该批次为不合格品。</w:t>
      </w:r>
    </w:p>
    <w:p w:rsidR="009D30F3" w:rsidRDefault="007D4407">
      <w:pPr>
        <w:tabs>
          <w:tab w:val="left" w:pos="315"/>
        </w:tabs>
        <w:spacing w:beforeLines="50" w:before="156" w:afterLines="50" w:after="156" w:line="360" w:lineRule="auto"/>
        <w:outlineLvl w:val="0"/>
        <w:rPr>
          <w:rFonts w:ascii="黑体" w:eastAsia="黑体" w:hAnsi="黑体"/>
          <w:szCs w:val="21"/>
        </w:rPr>
      </w:pPr>
      <w:r>
        <w:rPr>
          <w:rFonts w:ascii="黑体" w:eastAsia="黑体" w:hAnsi="黑体" w:hint="eastAsia"/>
          <w:szCs w:val="21"/>
        </w:rPr>
        <w:t>8 印章</w:t>
      </w:r>
    </w:p>
    <w:p w:rsidR="009D30F3" w:rsidRDefault="007D4407">
      <w:pPr>
        <w:pStyle w:val="afff8"/>
        <w:spacing w:line="320" w:lineRule="exact"/>
        <w:ind w:firstLineChars="0" w:firstLine="0"/>
        <w:rPr>
          <w:color w:val="000000"/>
        </w:rPr>
      </w:pPr>
      <w:r>
        <w:rPr>
          <w:rFonts w:ascii="黑体" w:eastAsia="黑体" w:hint="eastAsia"/>
          <w:color w:val="000000"/>
        </w:rPr>
        <w:t>8.1</w:t>
      </w:r>
      <w:r>
        <w:rPr>
          <w:rFonts w:hint="eastAsia"/>
          <w:color w:val="000000"/>
        </w:rPr>
        <w:t xml:space="preserve"> 印章编码、式样按照</w:t>
      </w:r>
      <w:r w:rsidR="00C9588F" w:rsidRPr="00C9588F">
        <w:rPr>
          <w:rFonts w:hint="eastAsia"/>
          <w:color w:val="000000"/>
        </w:rPr>
        <w:t>国务院畜牧兽医行政主管部门</w:t>
      </w:r>
      <w:r>
        <w:rPr>
          <w:rFonts w:hint="eastAsia"/>
          <w:color w:val="000000"/>
        </w:rPr>
        <w:t>的规定执行。</w:t>
      </w:r>
    </w:p>
    <w:p w:rsidR="009D30F3" w:rsidRDefault="007D4407">
      <w:pPr>
        <w:pStyle w:val="afff8"/>
        <w:spacing w:line="320" w:lineRule="exact"/>
        <w:ind w:firstLineChars="0" w:firstLine="0"/>
        <w:rPr>
          <w:color w:val="000000"/>
        </w:rPr>
      </w:pPr>
      <w:r>
        <w:rPr>
          <w:rFonts w:ascii="黑体" w:eastAsia="黑体" w:hint="eastAsia"/>
          <w:color w:val="000000"/>
        </w:rPr>
        <w:t>8.2</w:t>
      </w:r>
      <w:r>
        <w:rPr>
          <w:rFonts w:hint="eastAsia"/>
          <w:color w:val="000000"/>
        </w:rPr>
        <w:t xml:space="preserve"> </w:t>
      </w:r>
      <w:proofErr w:type="gramStart"/>
      <w:r>
        <w:rPr>
          <w:rFonts w:hint="eastAsia"/>
          <w:color w:val="000000"/>
        </w:rPr>
        <w:t>印液配制</w:t>
      </w:r>
      <w:proofErr w:type="gramEnd"/>
      <w:r>
        <w:rPr>
          <w:rFonts w:hint="eastAsia"/>
          <w:color w:val="000000"/>
        </w:rPr>
        <w:t>原料应是食品级。</w:t>
      </w:r>
    </w:p>
    <w:p w:rsidR="009D30F3" w:rsidRDefault="007D4407">
      <w:pPr>
        <w:tabs>
          <w:tab w:val="left" w:pos="315"/>
        </w:tabs>
        <w:spacing w:beforeLines="50" w:before="156" w:afterLines="50" w:after="156" w:line="360" w:lineRule="auto"/>
        <w:outlineLvl w:val="0"/>
        <w:rPr>
          <w:rFonts w:ascii="黑体" w:eastAsia="黑体" w:hAnsi="黑体"/>
          <w:szCs w:val="21"/>
        </w:rPr>
      </w:pPr>
      <w:r>
        <w:rPr>
          <w:rFonts w:ascii="黑体" w:eastAsia="黑体" w:hAnsi="黑体" w:hint="eastAsia"/>
          <w:szCs w:val="21"/>
        </w:rPr>
        <w:t>9  检验结果记录</w:t>
      </w:r>
    </w:p>
    <w:p w:rsidR="00DA21D1" w:rsidRDefault="00B23905" w:rsidP="00B23905">
      <w:pPr>
        <w:pStyle w:val="afff8"/>
        <w:spacing w:line="320" w:lineRule="exact"/>
        <w:ind w:firstLine="420"/>
        <w:rPr>
          <w:rFonts w:ascii="华文中宋" w:eastAsia="华文中宋" w:hAnsi="华文中宋"/>
          <w:b/>
          <w:bCs/>
          <w:sz w:val="36"/>
          <w:szCs w:val="36"/>
        </w:rPr>
      </w:pPr>
      <w:r>
        <w:rPr>
          <w:rFonts w:hAnsi="宋体"/>
          <w:noProof/>
          <w:color w:val="000000"/>
          <w:szCs w:val="21"/>
        </w:rPr>
        <w:lastRenderedPageBreak/>
        <mc:AlternateContent>
          <mc:Choice Requires="wps">
            <w:drawing>
              <wp:anchor distT="0" distB="0" distL="114300" distR="114300" simplePos="0" relativeHeight="251662336" behindDoc="0" locked="0" layoutInCell="1" allowOverlap="1" wp14:anchorId="271E0ADD" wp14:editId="46937F26">
                <wp:simplePos x="0" y="0"/>
                <wp:positionH relativeFrom="column">
                  <wp:posOffset>1689735</wp:posOffset>
                </wp:positionH>
                <wp:positionV relativeFrom="paragraph">
                  <wp:posOffset>910590</wp:posOffset>
                </wp:positionV>
                <wp:extent cx="1889760" cy="635"/>
                <wp:effectExtent l="0" t="0" r="15240" b="37465"/>
                <wp:wrapSquare wrapText="bothSides"/>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635"/>
                        </a:xfrm>
                        <a:prstGeom prst="line">
                          <a:avLst/>
                        </a:prstGeom>
                        <a:noFill/>
                        <a:ln w="9525">
                          <a:solidFill>
                            <a:srgbClr val="000000"/>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046C3D" id="Line 3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33.05pt,71.7pt" to="281.8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">
                <w10:wrap type="square"/>
              </v:line>
            </w:pict>
          </mc:Fallback>
        </mc:AlternateContent>
      </w:r>
      <w:r w:rsidR="007D4407">
        <w:rPr>
          <w:rFonts w:hint="eastAsia"/>
          <w:color w:val="000000"/>
          <w:szCs w:val="22"/>
        </w:rPr>
        <w:t>在检验中应及时登记检验结果，每天检验工作完毕，要将当天的屠宰头数、产地、货主、宰前检验和宰后检验不合格产品的处理情况进行记录备案。检验记录应保存24个月</w:t>
      </w:r>
      <w:r w:rsidR="007D4407" w:rsidRPr="005C0533">
        <w:rPr>
          <w:rFonts w:hint="eastAsia"/>
          <w:bCs/>
          <w:color w:val="000000"/>
          <w:szCs w:val="22"/>
        </w:rPr>
        <w:t>。</w:t>
      </w:r>
      <w:bookmarkStart w:id="8" w:name="_Hlk517869543"/>
      <w:r w:rsidR="00DA21D1">
        <w:rPr>
          <w:rFonts w:ascii="华文中宋" w:eastAsia="华文中宋" w:hAnsi="华文中宋"/>
          <w:b/>
          <w:bCs/>
          <w:sz w:val="36"/>
          <w:szCs w:val="36"/>
        </w:rPr>
        <w:br w:type="page"/>
      </w:r>
    </w:p>
    <w:p w:rsidR="00B23905" w:rsidRDefault="00B23905">
      <w:pPr>
        <w:spacing w:line="360" w:lineRule="auto"/>
        <w:jc w:val="center"/>
        <w:rPr>
          <w:rFonts w:ascii="华文中宋" w:eastAsia="华文中宋" w:hAnsi="华文中宋"/>
          <w:b/>
          <w:bCs/>
          <w:sz w:val="36"/>
          <w:szCs w:val="36"/>
        </w:rPr>
        <w:sectPr w:rsidR="00B23905" w:rsidSect="00B71675">
          <w:headerReference w:type="default" r:id="rId18"/>
          <w:footerReference w:type="default" r:id="rId19"/>
          <w:pgSz w:w="11907" w:h="16839"/>
          <w:pgMar w:top="1418" w:right="1134" w:bottom="1134" w:left="1418" w:header="1418" w:footer="851" w:gutter="0"/>
          <w:pgNumType w:start="1"/>
          <w:cols w:space="425"/>
          <w:docGrid w:type="lines" w:linePitch="312"/>
        </w:sectPr>
      </w:pPr>
    </w:p>
    <w:p w:rsidR="009D30F3" w:rsidRPr="008F3DDE" w:rsidRDefault="007D4407">
      <w:pPr>
        <w:spacing w:line="360" w:lineRule="auto"/>
        <w:jc w:val="center"/>
        <w:rPr>
          <w:rFonts w:ascii="黑体" w:eastAsia="黑体" w:hAnsi="黑体"/>
          <w:bCs/>
          <w:sz w:val="32"/>
          <w:szCs w:val="32"/>
        </w:rPr>
      </w:pPr>
      <w:r w:rsidRPr="008F3DDE">
        <w:rPr>
          <w:rFonts w:ascii="黑体" w:eastAsia="黑体" w:hAnsi="黑体"/>
          <w:bCs/>
          <w:sz w:val="32"/>
          <w:szCs w:val="32"/>
        </w:rPr>
        <w:lastRenderedPageBreak/>
        <w:t>《食品安全国家标准 畜禽屠宰检验规程 生猪》</w:t>
      </w:r>
    </w:p>
    <w:p w:rsidR="009D30F3" w:rsidRPr="008F3DDE" w:rsidRDefault="007D4407">
      <w:pPr>
        <w:spacing w:line="360" w:lineRule="auto"/>
        <w:jc w:val="center"/>
        <w:rPr>
          <w:rFonts w:ascii="黑体" w:eastAsia="黑体" w:hAnsi="黑体"/>
          <w:bCs/>
          <w:sz w:val="32"/>
          <w:szCs w:val="32"/>
        </w:rPr>
      </w:pPr>
      <w:r w:rsidRPr="008F3DDE">
        <w:rPr>
          <w:rFonts w:ascii="黑体" w:eastAsia="黑体" w:hAnsi="黑体" w:hint="eastAsia"/>
          <w:bCs/>
          <w:sz w:val="32"/>
          <w:szCs w:val="32"/>
        </w:rPr>
        <w:t>（征求意见稿）</w:t>
      </w:r>
    </w:p>
    <w:bookmarkEnd w:id="8"/>
    <w:p w:rsidR="009D30F3" w:rsidRPr="008F3DDE" w:rsidRDefault="007D4407">
      <w:pPr>
        <w:spacing w:line="360" w:lineRule="auto"/>
        <w:jc w:val="center"/>
        <w:rPr>
          <w:rFonts w:ascii="黑体" w:eastAsia="黑体" w:hAnsi="黑体"/>
          <w:bCs/>
          <w:sz w:val="32"/>
          <w:szCs w:val="32"/>
        </w:rPr>
      </w:pPr>
      <w:r w:rsidRPr="008F3DDE">
        <w:rPr>
          <w:rFonts w:ascii="黑体" w:eastAsia="黑体" w:hAnsi="黑体" w:hint="eastAsia"/>
          <w:bCs/>
          <w:sz w:val="32"/>
          <w:szCs w:val="32"/>
        </w:rPr>
        <w:t>编制说明</w:t>
      </w:r>
    </w:p>
    <w:p w:rsidR="009D30F3" w:rsidRDefault="009D30F3">
      <w:pPr>
        <w:spacing w:line="360" w:lineRule="auto"/>
        <w:ind w:firstLineChars="200" w:firstLine="480"/>
        <w:outlineLvl w:val="0"/>
        <w:rPr>
          <w:rFonts w:ascii="仿宋" w:eastAsia="黑体" w:hAnsi="仿宋"/>
          <w:bCs/>
          <w:kern w:val="44"/>
          <w:sz w:val="24"/>
          <w:szCs w:val="24"/>
        </w:rPr>
      </w:pPr>
    </w:p>
    <w:p w:rsidR="009D30F3" w:rsidRDefault="007D4407">
      <w:pPr>
        <w:spacing w:line="360" w:lineRule="auto"/>
        <w:ind w:firstLineChars="200" w:firstLine="480"/>
        <w:outlineLvl w:val="0"/>
        <w:rPr>
          <w:rFonts w:ascii="仿宋" w:eastAsia="黑体" w:hAnsi="仿宋"/>
          <w:bCs/>
          <w:kern w:val="44"/>
          <w:sz w:val="24"/>
          <w:szCs w:val="24"/>
        </w:rPr>
      </w:pPr>
      <w:r>
        <w:rPr>
          <w:rFonts w:ascii="仿宋" w:eastAsia="黑体" w:hAnsi="仿宋" w:hint="eastAsia"/>
          <w:bCs/>
          <w:kern w:val="44"/>
          <w:sz w:val="24"/>
          <w:szCs w:val="24"/>
        </w:rPr>
        <w:t>一、工作简况（任务来源与项目编号、标准主要起草单位、协作单位、主要起草人、简要起草过程）</w:t>
      </w:r>
    </w:p>
    <w:p w:rsidR="009D30F3" w:rsidRDefault="007D4407">
      <w:pPr>
        <w:spacing w:line="360" w:lineRule="auto"/>
        <w:ind w:firstLineChars="200" w:firstLine="422"/>
        <w:rPr>
          <w:rFonts w:ascii="宋体" w:hAnsi="宋体" w:cs="Arial"/>
          <w:b/>
          <w:color w:val="000000"/>
          <w:szCs w:val="21"/>
        </w:rPr>
      </w:pPr>
      <w:r>
        <w:rPr>
          <w:rFonts w:ascii="宋体" w:hAnsi="宋体" w:cs="Arial" w:hint="eastAsia"/>
          <w:b/>
          <w:color w:val="000000"/>
          <w:szCs w:val="21"/>
        </w:rPr>
        <w:t>（一）任务来源、起草单位、起草人</w:t>
      </w:r>
    </w:p>
    <w:p w:rsidR="009D30F3" w:rsidRDefault="007D4407">
      <w:pPr>
        <w:pStyle w:val="afff8"/>
        <w:spacing w:line="360" w:lineRule="auto"/>
        <w:ind w:firstLine="420"/>
        <w:rPr>
          <w:rFonts w:hAnsi="宋体"/>
          <w:color w:val="000000"/>
          <w:szCs w:val="21"/>
        </w:rPr>
      </w:pPr>
      <w:proofErr w:type="gramStart"/>
      <w:r>
        <w:rPr>
          <w:rFonts w:hAnsi="宋体" w:hint="eastAsia"/>
          <w:color w:val="000000"/>
          <w:szCs w:val="21"/>
        </w:rPr>
        <w:t>本任务</w:t>
      </w:r>
      <w:proofErr w:type="gramEnd"/>
      <w:r>
        <w:rPr>
          <w:rFonts w:hAnsi="宋体" w:hint="eastAsia"/>
          <w:color w:val="000000"/>
          <w:szCs w:val="21"/>
        </w:rPr>
        <w:t>来自农业农村部2018年农业国家和行业标准制修订项目，该标准项目代替</w:t>
      </w:r>
      <w:r>
        <w:rPr>
          <w:rFonts w:hAnsi="宋体"/>
          <w:color w:val="000000"/>
          <w:szCs w:val="21"/>
        </w:rPr>
        <w:t>GB/T 17996-1999</w:t>
      </w:r>
      <w:r>
        <w:rPr>
          <w:rFonts w:hAnsi="宋体" w:cs="Arial" w:hint="eastAsia"/>
          <w:color w:val="000000"/>
          <w:szCs w:val="21"/>
        </w:rPr>
        <w:t>《生猪屠宰产品品质检验规程》</w:t>
      </w:r>
      <w:r>
        <w:rPr>
          <w:rFonts w:hAnsi="宋体" w:hint="eastAsia"/>
          <w:color w:val="000000"/>
          <w:szCs w:val="21"/>
        </w:rPr>
        <w:t>。</w:t>
      </w:r>
    </w:p>
    <w:p w:rsidR="009D30F3" w:rsidRDefault="007D4407">
      <w:pPr>
        <w:pStyle w:val="afff8"/>
        <w:spacing w:line="360" w:lineRule="auto"/>
        <w:ind w:firstLine="420"/>
        <w:rPr>
          <w:rFonts w:hAnsi="宋体" w:cs="Arial"/>
          <w:color w:val="000000"/>
          <w:szCs w:val="21"/>
        </w:rPr>
      </w:pPr>
      <w:r>
        <w:rPr>
          <w:rFonts w:hAnsi="宋体" w:hint="eastAsia"/>
          <w:color w:val="000000"/>
          <w:szCs w:val="21"/>
        </w:rPr>
        <w:t>本项目主要起草单位为中国动物疫病预防控制中心（农业农村部屠宰技术中心）等。</w:t>
      </w:r>
    </w:p>
    <w:p w:rsidR="009D30F3" w:rsidRDefault="007D4407">
      <w:pPr>
        <w:spacing w:line="360" w:lineRule="auto"/>
        <w:ind w:firstLineChars="200" w:firstLine="422"/>
        <w:rPr>
          <w:rFonts w:ascii="宋体" w:hAnsi="宋体" w:cs="Arial"/>
          <w:b/>
          <w:color w:val="000000"/>
          <w:szCs w:val="21"/>
        </w:rPr>
      </w:pPr>
      <w:r>
        <w:rPr>
          <w:rFonts w:ascii="宋体" w:hAnsi="宋体" w:cs="Arial" w:hint="eastAsia"/>
          <w:b/>
          <w:color w:val="000000"/>
          <w:szCs w:val="21"/>
        </w:rPr>
        <w:t>（二）起草过程</w:t>
      </w:r>
    </w:p>
    <w:p w:rsidR="009D30F3" w:rsidRDefault="007D4407">
      <w:pPr>
        <w:autoSpaceDE w:val="0"/>
        <w:autoSpaceDN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起草组在起草过程中，先后开展了以下研究和相关工作：</w:t>
      </w:r>
    </w:p>
    <w:p w:rsidR="009D30F3" w:rsidRDefault="007D4407">
      <w:pPr>
        <w:spacing w:line="360" w:lineRule="auto"/>
        <w:ind w:firstLineChars="200" w:firstLine="422"/>
        <w:rPr>
          <w:rFonts w:ascii="宋体" w:hAnsi="宋体" w:cs="Arial"/>
          <w:color w:val="000000"/>
          <w:szCs w:val="21"/>
        </w:rPr>
      </w:pPr>
      <w:r>
        <w:rPr>
          <w:rFonts w:ascii="宋体" w:hAnsi="宋体" w:cs="Arial" w:hint="eastAsia"/>
          <w:b/>
          <w:color w:val="000000"/>
          <w:szCs w:val="21"/>
        </w:rPr>
        <w:t>1．前期调研与研究。</w:t>
      </w:r>
      <w:r>
        <w:rPr>
          <w:rFonts w:hAnsi="宋体" w:hint="eastAsia"/>
          <w:color w:val="000000"/>
          <w:szCs w:val="21"/>
        </w:rPr>
        <w:t>中国动物疫病预防控制中心（农业农村部屠宰技术中心）</w:t>
      </w:r>
      <w:r>
        <w:rPr>
          <w:rFonts w:ascii="宋体" w:hAnsi="宋体" w:cs="Arial" w:hint="eastAsia"/>
          <w:color w:val="000000"/>
          <w:szCs w:val="21"/>
        </w:rPr>
        <w:t>于2017年5月开展生猪屠宰检验规程前期研究，考察了双汇集团等多家生猪屠宰企业，对《生猪屠宰产品品质检验规程》实施情况进行了调研。</w:t>
      </w:r>
    </w:p>
    <w:p w:rsidR="009D30F3" w:rsidRDefault="007D4407">
      <w:pPr>
        <w:spacing w:line="360" w:lineRule="auto"/>
        <w:ind w:firstLineChars="200" w:firstLine="422"/>
        <w:rPr>
          <w:rFonts w:ascii="宋体" w:hAnsi="宋体" w:cs="Arial"/>
          <w:color w:val="000000"/>
          <w:szCs w:val="21"/>
        </w:rPr>
      </w:pPr>
      <w:r>
        <w:rPr>
          <w:rFonts w:ascii="宋体" w:hAnsi="宋体" w:cs="Arial" w:hint="eastAsia"/>
          <w:b/>
          <w:color w:val="000000"/>
          <w:szCs w:val="21"/>
        </w:rPr>
        <w:t>2．初稿起草。</w:t>
      </w:r>
      <w:r>
        <w:rPr>
          <w:rFonts w:ascii="宋体" w:hAnsi="宋体" w:cs="Arial" w:hint="eastAsia"/>
          <w:color w:val="000000"/>
          <w:szCs w:val="21"/>
        </w:rPr>
        <w:t>2017年8月，成立了标准起草组，邀请监管部门、行业协会和部分企业编写《食品安全国家标准 畜禽屠宰检验规程 生猪》初稿。</w:t>
      </w:r>
    </w:p>
    <w:p w:rsidR="009D30F3" w:rsidRDefault="007D4407">
      <w:pPr>
        <w:spacing w:line="360" w:lineRule="auto"/>
        <w:ind w:firstLineChars="196" w:firstLine="413"/>
        <w:rPr>
          <w:rFonts w:ascii="宋体" w:hAnsi="宋体" w:cs="Arial"/>
          <w:b/>
          <w:color w:val="000000"/>
          <w:szCs w:val="21"/>
        </w:rPr>
      </w:pPr>
      <w:r>
        <w:rPr>
          <w:rFonts w:ascii="宋体" w:hAnsi="宋体" w:cs="Arial" w:hint="eastAsia"/>
          <w:b/>
          <w:color w:val="000000"/>
          <w:szCs w:val="21"/>
        </w:rPr>
        <w:t>3．形成讨论稿。</w:t>
      </w:r>
      <w:r>
        <w:rPr>
          <w:rFonts w:ascii="宋体" w:hAnsi="宋体" w:cs="Arial" w:hint="eastAsia"/>
          <w:color w:val="000000"/>
          <w:szCs w:val="21"/>
        </w:rPr>
        <w:t>2018年1月18日，邀请国家卫生计生委食品司、有关省份动物卫生监督所、大专院校、科研机构和有关屠宰企业专家，开展了畜禽屠宰检验规程类食品安全国家标准（包括猪、牛、羊、鸡、鸭、鹅、兔、驴）编写研讨工作。3月22日，组织北京市动物卫生监督所、北京顺鑫农业股份有限公司鹏程食品分公司、河南漯河双汇实业集团有限公司等单位有关专家，修改了标准初稿。4月18日，邀请南京农业大学、吉林大学、国家食品安全风险评估中心、山东金锣企业集团、北京中瑞食品有限公司等单位专家，对标准初稿做了进一步修改。4月19至20日，再次组织大学教授和有关专家对标准初稿进行了修改，形成了标准讨论稿。</w:t>
      </w:r>
    </w:p>
    <w:p w:rsidR="009D30F3" w:rsidRDefault="007D4407">
      <w:pPr>
        <w:spacing w:line="360" w:lineRule="auto"/>
        <w:ind w:firstLineChars="196" w:firstLine="413"/>
        <w:rPr>
          <w:rFonts w:ascii="宋体" w:hAnsi="宋体" w:cs="Arial"/>
          <w:color w:val="000000"/>
          <w:szCs w:val="21"/>
        </w:rPr>
      </w:pPr>
      <w:r>
        <w:rPr>
          <w:rFonts w:ascii="宋体" w:hAnsi="宋体" w:cs="Arial" w:hint="eastAsia"/>
          <w:b/>
          <w:color w:val="000000"/>
          <w:szCs w:val="21"/>
        </w:rPr>
        <w:t>4.标准修改集中调研。</w:t>
      </w:r>
      <w:r>
        <w:rPr>
          <w:rFonts w:ascii="宋体" w:hAnsi="宋体" w:cs="Arial" w:hint="eastAsia"/>
          <w:color w:val="000000"/>
          <w:szCs w:val="21"/>
        </w:rPr>
        <w:t>2018年6月至7月，中国动物疫病预防控制中心（农业农村部屠宰技术中心）分别赶赴北京、吉林、广东、福建、浙江和山东等多地进行调研，走访了十几家大、中、小生猪屠宰厂（场），了解生猪屠宰肉品品质检验实施情况，听取省、市、县兽医行政主管部门、官方兽医和屠宰企业品质检验人员对标准的修订意见。</w:t>
      </w:r>
    </w:p>
    <w:p w:rsidR="009D30F3" w:rsidRDefault="007D4407">
      <w:pPr>
        <w:spacing w:line="360" w:lineRule="auto"/>
        <w:ind w:firstLineChars="200" w:firstLine="422"/>
        <w:rPr>
          <w:rFonts w:ascii="宋体" w:hAnsi="宋体" w:cs="Arial"/>
          <w:color w:val="000000"/>
          <w:szCs w:val="21"/>
        </w:rPr>
      </w:pPr>
      <w:r>
        <w:rPr>
          <w:rFonts w:ascii="宋体" w:hAnsi="宋体" w:cs="Arial" w:hint="eastAsia"/>
          <w:b/>
          <w:color w:val="000000"/>
          <w:szCs w:val="21"/>
        </w:rPr>
        <w:t>5.形成征求意见稿</w:t>
      </w:r>
      <w:r w:rsidR="00BA0E54">
        <w:rPr>
          <w:rFonts w:ascii="宋体" w:hAnsi="宋体" w:cs="Arial" w:hint="eastAsia"/>
          <w:b/>
          <w:color w:val="000000"/>
          <w:szCs w:val="21"/>
        </w:rPr>
        <w:t>初稿</w:t>
      </w:r>
      <w:r>
        <w:rPr>
          <w:rFonts w:ascii="宋体" w:hAnsi="宋体" w:cs="Arial" w:hint="eastAsia"/>
          <w:b/>
          <w:color w:val="000000"/>
          <w:szCs w:val="21"/>
        </w:rPr>
        <w:t>。</w:t>
      </w:r>
      <w:r>
        <w:rPr>
          <w:rFonts w:ascii="宋体" w:hAnsi="宋体" w:cs="Arial" w:hint="eastAsia"/>
          <w:color w:val="000000"/>
          <w:szCs w:val="21"/>
        </w:rPr>
        <w:t>2018年7月上旬，起草组根据调研情况，对标准讨论稿进行了逐条逐句</w:t>
      </w:r>
      <w:r>
        <w:rPr>
          <w:rFonts w:ascii="宋体" w:hAnsi="宋体" w:cs="Arial" w:hint="eastAsia"/>
          <w:color w:val="000000"/>
          <w:szCs w:val="21"/>
        </w:rPr>
        <w:lastRenderedPageBreak/>
        <w:t>的修改，形成了标准征求意见稿</w:t>
      </w:r>
      <w:r w:rsidR="00BA0E54">
        <w:rPr>
          <w:rFonts w:ascii="宋体" w:hAnsi="宋体" w:cs="Arial" w:hint="eastAsia"/>
          <w:color w:val="000000"/>
          <w:szCs w:val="21"/>
        </w:rPr>
        <w:t>初稿</w:t>
      </w:r>
      <w:r>
        <w:rPr>
          <w:rFonts w:ascii="宋体" w:hAnsi="宋体" w:cs="Arial" w:hint="eastAsia"/>
          <w:color w:val="000000"/>
          <w:szCs w:val="21"/>
        </w:rPr>
        <w:t>。</w:t>
      </w:r>
    </w:p>
    <w:p w:rsidR="009D30F3" w:rsidRDefault="007D4407">
      <w:pPr>
        <w:spacing w:line="360" w:lineRule="auto"/>
        <w:ind w:firstLineChars="200" w:firstLine="422"/>
        <w:rPr>
          <w:rFonts w:ascii="宋体" w:hAnsi="宋体" w:cs="Arial"/>
          <w:color w:val="000000"/>
          <w:szCs w:val="21"/>
        </w:rPr>
      </w:pPr>
      <w:r>
        <w:rPr>
          <w:rFonts w:ascii="宋体" w:hAnsi="宋体" w:cs="Arial" w:hint="eastAsia"/>
          <w:b/>
          <w:color w:val="000000"/>
          <w:szCs w:val="21"/>
        </w:rPr>
        <w:t>6.</w:t>
      </w:r>
      <w:r w:rsidR="00BA0E54" w:rsidRPr="00BA0E54">
        <w:rPr>
          <w:rFonts w:ascii="宋体" w:hAnsi="宋体" w:cs="Arial" w:hint="eastAsia"/>
          <w:b/>
          <w:color w:val="000000"/>
          <w:szCs w:val="21"/>
        </w:rPr>
        <w:t xml:space="preserve"> </w:t>
      </w:r>
      <w:r w:rsidR="00BA0E54">
        <w:rPr>
          <w:rFonts w:ascii="宋体" w:hAnsi="宋体" w:cs="Arial" w:hint="eastAsia"/>
          <w:b/>
          <w:color w:val="000000"/>
          <w:szCs w:val="21"/>
        </w:rPr>
        <w:t>形成征求意见稿</w:t>
      </w:r>
      <w:r>
        <w:rPr>
          <w:rFonts w:ascii="宋体" w:hAnsi="宋体" w:cs="Arial" w:hint="eastAsia"/>
          <w:b/>
          <w:color w:val="000000"/>
          <w:szCs w:val="21"/>
        </w:rPr>
        <w:t>。</w:t>
      </w:r>
      <w:r>
        <w:rPr>
          <w:rFonts w:ascii="宋体" w:hAnsi="宋体" w:cs="Arial" w:hint="eastAsia"/>
          <w:color w:val="000000"/>
          <w:szCs w:val="21"/>
        </w:rPr>
        <w:t>2019年3月21日、4月19日两次请主管部门和相关专家进行研讨，对有关条款做进一步修改</w:t>
      </w:r>
      <w:r w:rsidR="00BA0E54">
        <w:rPr>
          <w:rFonts w:ascii="宋体" w:hAnsi="宋体" w:cs="Arial" w:hint="eastAsia"/>
          <w:color w:val="000000"/>
          <w:szCs w:val="21"/>
        </w:rPr>
        <w:t>，形成标准征求意见稿</w:t>
      </w:r>
      <w:r>
        <w:rPr>
          <w:rFonts w:ascii="宋体" w:hAnsi="宋体" w:cs="Arial" w:hint="eastAsia"/>
          <w:color w:val="000000"/>
          <w:szCs w:val="21"/>
        </w:rPr>
        <w:t>。</w:t>
      </w:r>
    </w:p>
    <w:p w:rsidR="009D30F3" w:rsidRDefault="007D4407">
      <w:pPr>
        <w:spacing w:line="360" w:lineRule="auto"/>
        <w:ind w:firstLineChars="200" w:firstLine="480"/>
        <w:outlineLvl w:val="0"/>
        <w:rPr>
          <w:rFonts w:ascii="仿宋" w:eastAsia="黑体" w:hAnsi="仿宋"/>
          <w:bCs/>
          <w:kern w:val="44"/>
          <w:sz w:val="24"/>
          <w:szCs w:val="24"/>
        </w:rPr>
      </w:pPr>
      <w:r>
        <w:rPr>
          <w:rFonts w:ascii="仿宋" w:eastAsia="黑体" w:hAnsi="仿宋" w:hint="eastAsia"/>
          <w:bCs/>
          <w:kern w:val="44"/>
          <w:sz w:val="24"/>
          <w:szCs w:val="24"/>
        </w:rPr>
        <w:t>二、与我国有关法律法规和其他标准的关系</w:t>
      </w:r>
    </w:p>
    <w:p w:rsidR="009D30F3" w:rsidRDefault="007D4407">
      <w:pPr>
        <w:spacing w:line="360" w:lineRule="auto"/>
        <w:ind w:firstLineChars="200" w:firstLine="420"/>
        <w:rPr>
          <w:rFonts w:ascii="宋体" w:hAnsi="宋体" w:cs="仿宋_GB2312"/>
          <w:spacing w:val="-20"/>
          <w:szCs w:val="21"/>
        </w:rPr>
      </w:pPr>
      <w:r>
        <w:rPr>
          <w:rFonts w:ascii="宋体" w:hAnsi="宋体" w:cs="仿宋_GB2312" w:hint="eastAsia"/>
          <w:szCs w:val="21"/>
        </w:rPr>
        <w:t>按照《动物防疫法》</w:t>
      </w:r>
      <w:r w:rsidR="0004099F">
        <w:rPr>
          <w:rFonts w:ascii="宋体" w:hAnsi="宋体" w:cs="仿宋_GB2312" w:hint="eastAsia"/>
          <w:szCs w:val="21"/>
        </w:rPr>
        <w:t>等</w:t>
      </w:r>
      <w:r>
        <w:rPr>
          <w:rFonts w:ascii="宋体" w:hAnsi="宋体" w:cs="仿宋_GB2312" w:hint="eastAsia"/>
          <w:szCs w:val="21"/>
        </w:rPr>
        <w:t>有关条款规定：驻厂官方兽医实施检疫。屠宰过程的传染病和寄生虫检疫执行</w:t>
      </w:r>
      <w:bookmarkStart w:id="9" w:name="_Hlk518290514"/>
      <w:r>
        <w:rPr>
          <w:rFonts w:ascii="宋体" w:hAnsi="宋体" w:cs="仿宋_GB2312" w:hint="eastAsia"/>
          <w:szCs w:val="21"/>
        </w:rPr>
        <w:t>《生猪屠宰检疫规程》</w:t>
      </w:r>
      <w:bookmarkEnd w:id="9"/>
      <w:r>
        <w:rPr>
          <w:rFonts w:ascii="宋体" w:hAnsi="宋体" w:cs="仿宋_GB2312" w:hint="eastAsia"/>
          <w:szCs w:val="21"/>
        </w:rPr>
        <w:t>（农牧发〔2019〕2号），肉品品质检验执行国家标准</w:t>
      </w:r>
      <w:bookmarkStart w:id="10" w:name="_Hlk517856088"/>
      <w:r>
        <w:rPr>
          <w:rFonts w:ascii="宋体" w:hAnsi="宋体" w:cs="仿宋_GB2312" w:hint="eastAsia"/>
          <w:szCs w:val="21"/>
        </w:rPr>
        <w:t>《生猪屠宰产品品质检验规程》</w:t>
      </w:r>
      <w:bookmarkStart w:id="11" w:name="_Hlk517858786"/>
      <w:r>
        <w:rPr>
          <w:rFonts w:ascii="宋体" w:hAnsi="宋体" w:cs="仿宋_GB2312" w:hint="eastAsia"/>
          <w:spacing w:val="-20"/>
          <w:szCs w:val="21"/>
        </w:rPr>
        <w:t>（GB/T 17996-1999</w:t>
      </w:r>
      <w:bookmarkEnd w:id="11"/>
      <w:r>
        <w:rPr>
          <w:rFonts w:ascii="宋体" w:hAnsi="宋体" w:cs="仿宋_GB2312" w:hint="eastAsia"/>
          <w:spacing w:val="-20"/>
          <w:szCs w:val="21"/>
        </w:rPr>
        <w:t>）</w:t>
      </w:r>
      <w:bookmarkEnd w:id="10"/>
      <w:r>
        <w:rPr>
          <w:rFonts w:ascii="宋体" w:hAnsi="宋体" w:cs="仿宋_GB2312" w:hint="eastAsia"/>
          <w:spacing w:val="-20"/>
          <w:szCs w:val="21"/>
        </w:rPr>
        <w:t>。</w:t>
      </w:r>
    </w:p>
    <w:p w:rsidR="009D30F3" w:rsidRDefault="007D4407">
      <w:pPr>
        <w:spacing w:line="360" w:lineRule="auto"/>
        <w:ind w:firstLineChars="200" w:firstLine="420"/>
        <w:rPr>
          <w:rFonts w:ascii="宋体" w:hAnsi="宋体" w:cs="仿宋_GB2312"/>
          <w:szCs w:val="21"/>
        </w:rPr>
      </w:pPr>
      <w:r>
        <w:rPr>
          <w:rFonts w:ascii="宋体" w:hAnsi="宋体" w:cs="仿宋_GB2312" w:hint="eastAsia"/>
          <w:szCs w:val="21"/>
        </w:rPr>
        <w:t>《食品安全国家标准 畜禽屠宰检验规程 生猪》发布实施后将代替《生猪屠宰产品品质检验规程》（GB/T 17996-1999）。本标准不涉及生猪传染病和寄生虫病的检验。为使本标准与《生猪屠宰检疫规程》配套使用，在检验部位和程序等方面</w:t>
      </w:r>
      <w:r w:rsidR="00200DB0">
        <w:rPr>
          <w:rFonts w:ascii="宋体" w:hAnsi="宋体" w:cs="仿宋_GB2312" w:hint="eastAsia"/>
          <w:szCs w:val="21"/>
        </w:rPr>
        <w:t>力求</w:t>
      </w:r>
      <w:r>
        <w:rPr>
          <w:rFonts w:ascii="宋体" w:hAnsi="宋体" w:cs="仿宋_GB2312" w:hint="eastAsia"/>
          <w:szCs w:val="21"/>
        </w:rPr>
        <w:t>与之对应、协调一致。</w:t>
      </w:r>
    </w:p>
    <w:p w:rsidR="009D30F3" w:rsidRDefault="007D4407">
      <w:pPr>
        <w:spacing w:line="360" w:lineRule="auto"/>
        <w:ind w:firstLineChars="200" w:firstLine="480"/>
        <w:outlineLvl w:val="0"/>
        <w:rPr>
          <w:rFonts w:ascii="仿宋" w:eastAsia="黑体" w:hAnsi="仿宋"/>
          <w:bCs/>
          <w:kern w:val="44"/>
          <w:sz w:val="24"/>
          <w:szCs w:val="24"/>
        </w:rPr>
      </w:pPr>
      <w:r>
        <w:rPr>
          <w:rFonts w:ascii="仿宋" w:eastAsia="黑体" w:hAnsi="仿宋" w:hint="eastAsia"/>
          <w:bCs/>
          <w:kern w:val="44"/>
          <w:sz w:val="24"/>
          <w:szCs w:val="24"/>
        </w:rPr>
        <w:t>三、国外有关法律、法规和标准情况的说明</w:t>
      </w:r>
    </w:p>
    <w:p w:rsidR="009D30F3" w:rsidRDefault="007D4407">
      <w:pPr>
        <w:spacing w:line="360" w:lineRule="auto"/>
        <w:ind w:firstLineChars="200" w:firstLine="420"/>
        <w:outlineLvl w:val="0"/>
        <w:rPr>
          <w:rFonts w:ascii="宋体" w:hAnsi="宋体" w:cs="仿宋_GB2312"/>
          <w:szCs w:val="21"/>
        </w:rPr>
      </w:pPr>
      <w:r>
        <w:rPr>
          <w:rFonts w:ascii="宋体" w:hAnsi="宋体" w:cs="仿宋_GB2312" w:hint="eastAsia"/>
          <w:szCs w:val="21"/>
        </w:rPr>
        <w:t>美国联邦法规（Code of Federal Regulation，CFR）的第9卷第3章规定了屠宰检验及检验结果处理要求，包括宰前检验、宰后检验的方法、程序和要求，病害或其他方式掺假的胴体和部分胴体的处理，官方标记、标识和证书，畜类人道屠宰要求，官方注册厂检验不合格的或其他不可食用部分的处理，熔炼或蒸煮胴体和部分胴体要求，标签、标识和容器，产品的复检，记录、注册和报告等要求。美国农业部的食品安全检验局依据CFR的规定，颁布了包括6000系列禽屠宰检验令，如6100.1畜类宰前检验、6100.2畜类宰后检验等。</w:t>
      </w:r>
    </w:p>
    <w:p w:rsidR="009D30F3" w:rsidRDefault="007D4407">
      <w:pPr>
        <w:spacing w:line="360" w:lineRule="auto"/>
        <w:ind w:firstLineChars="200" w:firstLine="480"/>
        <w:outlineLvl w:val="0"/>
        <w:rPr>
          <w:rFonts w:ascii="仿宋" w:eastAsia="黑体" w:hAnsi="仿宋"/>
          <w:bCs/>
          <w:kern w:val="44"/>
          <w:sz w:val="24"/>
          <w:szCs w:val="24"/>
        </w:rPr>
      </w:pPr>
      <w:r>
        <w:rPr>
          <w:rFonts w:ascii="仿宋" w:eastAsia="黑体" w:hAnsi="仿宋" w:hint="eastAsia"/>
          <w:bCs/>
          <w:kern w:val="44"/>
          <w:sz w:val="24"/>
          <w:szCs w:val="24"/>
        </w:rPr>
        <w:t>四、标准的制（修）订与起草原则</w:t>
      </w:r>
    </w:p>
    <w:p w:rsidR="009D30F3" w:rsidRDefault="007D4407">
      <w:pPr>
        <w:spacing w:line="360" w:lineRule="auto"/>
        <w:ind w:firstLineChars="200" w:firstLine="420"/>
        <w:rPr>
          <w:rFonts w:ascii="宋体" w:hAnsi="宋体" w:cs="仿宋_GB2312"/>
          <w:szCs w:val="21"/>
        </w:rPr>
      </w:pPr>
      <w:r>
        <w:rPr>
          <w:rFonts w:ascii="宋体" w:hAnsi="宋体" w:cs="仿宋_GB2312" w:hint="eastAsia"/>
          <w:szCs w:val="21"/>
        </w:rPr>
        <w:t>一是科学性原则。参考国内外法规、标准和有关实践经验，结合调研情况，科学地确定标准体系框架，并对其进行详细的说明。</w:t>
      </w:r>
    </w:p>
    <w:p w:rsidR="009D30F3" w:rsidRDefault="007D4407">
      <w:pPr>
        <w:spacing w:line="360" w:lineRule="auto"/>
        <w:ind w:firstLineChars="200" w:firstLine="420"/>
        <w:rPr>
          <w:rFonts w:ascii="宋体" w:hAnsi="宋体" w:cs="仿宋_GB2312"/>
          <w:szCs w:val="21"/>
        </w:rPr>
      </w:pPr>
      <w:r>
        <w:rPr>
          <w:rFonts w:ascii="宋体" w:hAnsi="宋体" w:cs="仿宋_GB2312" w:hint="eastAsia"/>
          <w:szCs w:val="21"/>
        </w:rPr>
        <w:t>二是与国际接轨的原则。尽可能参考或借鉴国际组织及国外发达国家相关经验。</w:t>
      </w:r>
    </w:p>
    <w:p w:rsidR="009D30F3" w:rsidRDefault="007D4407">
      <w:pPr>
        <w:spacing w:line="360" w:lineRule="auto"/>
        <w:ind w:firstLineChars="200" w:firstLine="420"/>
        <w:rPr>
          <w:rFonts w:ascii="宋体" w:hAnsi="宋体" w:cs="仿宋_GB2312"/>
          <w:szCs w:val="21"/>
        </w:rPr>
      </w:pPr>
      <w:r>
        <w:rPr>
          <w:rFonts w:ascii="宋体" w:hAnsi="宋体" w:cs="仿宋_GB2312" w:hint="eastAsia"/>
          <w:szCs w:val="21"/>
        </w:rPr>
        <w:t>三是适用性原则。采取与我国现行食品法律、法规协调一致的原则。</w:t>
      </w:r>
    </w:p>
    <w:p w:rsidR="009D30F3" w:rsidRDefault="007D4407">
      <w:pPr>
        <w:spacing w:line="360" w:lineRule="auto"/>
        <w:ind w:firstLineChars="200" w:firstLine="480"/>
        <w:outlineLvl w:val="0"/>
        <w:rPr>
          <w:rFonts w:ascii="仿宋" w:eastAsia="黑体" w:hAnsi="仿宋"/>
          <w:bCs/>
          <w:kern w:val="44"/>
          <w:sz w:val="24"/>
          <w:szCs w:val="24"/>
        </w:rPr>
      </w:pPr>
      <w:r>
        <w:rPr>
          <w:rFonts w:ascii="仿宋" w:eastAsia="黑体" w:hAnsi="仿宋" w:hint="eastAsia"/>
          <w:bCs/>
          <w:kern w:val="44"/>
          <w:sz w:val="24"/>
          <w:szCs w:val="24"/>
        </w:rPr>
        <w:t>五、确定各项技术内容（如技术指标、参数、公式、试验方法、检验规则等）的依据</w:t>
      </w:r>
    </w:p>
    <w:p w:rsidR="009D30F3" w:rsidRDefault="007D4407">
      <w:pPr>
        <w:spacing w:line="360" w:lineRule="auto"/>
        <w:ind w:firstLineChars="200" w:firstLine="420"/>
        <w:rPr>
          <w:rFonts w:ascii="宋体" w:hAnsi="宋体" w:cs="仿宋_GB2312"/>
          <w:szCs w:val="21"/>
        </w:rPr>
      </w:pPr>
      <w:r>
        <w:rPr>
          <w:rFonts w:ascii="宋体" w:hAnsi="宋体" w:cs="仿宋_GB2312" w:hint="eastAsia"/>
          <w:szCs w:val="21"/>
        </w:rPr>
        <w:t>《食品安全国家标准 畜禽屠宰检验规程 生猪》（征求意见稿）包含范围、术语和定义、检验岗位设置及职责、宰前检验及处理、宰后检验及处理、实验室检验、印章、检验结果记录9个分项目。</w:t>
      </w:r>
    </w:p>
    <w:p w:rsidR="009D30F3" w:rsidRDefault="007D4407">
      <w:pPr>
        <w:spacing w:line="360" w:lineRule="auto"/>
        <w:ind w:firstLineChars="200" w:firstLine="422"/>
        <w:rPr>
          <w:rFonts w:ascii="宋体" w:hAnsi="宋体" w:cs="仿宋_GB2312"/>
          <w:b/>
          <w:szCs w:val="21"/>
        </w:rPr>
      </w:pPr>
      <w:r>
        <w:rPr>
          <w:rFonts w:ascii="宋体" w:hAnsi="宋体" w:cs="仿宋_GB2312" w:hint="eastAsia"/>
          <w:b/>
          <w:szCs w:val="21"/>
        </w:rPr>
        <w:t>1．范围</w:t>
      </w:r>
    </w:p>
    <w:p w:rsidR="009D30F3" w:rsidRDefault="007D4407">
      <w:pPr>
        <w:spacing w:line="360" w:lineRule="auto"/>
        <w:ind w:firstLineChars="200" w:firstLine="420"/>
        <w:rPr>
          <w:rFonts w:ascii="宋体" w:hAnsi="宋体" w:cs="仿宋_GB2312"/>
          <w:szCs w:val="21"/>
        </w:rPr>
      </w:pPr>
      <w:r>
        <w:rPr>
          <w:rFonts w:ascii="宋体" w:hAnsi="宋体" w:cs="仿宋_GB2312" w:hint="eastAsia"/>
          <w:szCs w:val="21"/>
        </w:rPr>
        <w:t>本标准适用于生猪定点屠宰</w:t>
      </w:r>
      <w:r w:rsidR="00200DB0">
        <w:rPr>
          <w:rFonts w:ascii="宋体" w:hAnsi="宋体" w:cs="仿宋_GB2312" w:hint="eastAsia"/>
          <w:szCs w:val="21"/>
        </w:rPr>
        <w:t>企业</w:t>
      </w:r>
      <w:r>
        <w:rPr>
          <w:rFonts w:ascii="宋体" w:hAnsi="宋体" w:cs="仿宋_GB2312" w:hint="eastAsia"/>
          <w:szCs w:val="21"/>
        </w:rPr>
        <w:t>的肉品品质检验。</w:t>
      </w:r>
    </w:p>
    <w:p w:rsidR="009D30F3" w:rsidRDefault="007D4407">
      <w:pPr>
        <w:spacing w:line="360" w:lineRule="auto"/>
        <w:ind w:firstLineChars="200" w:firstLine="422"/>
        <w:rPr>
          <w:rFonts w:ascii="宋体" w:hAnsi="宋体" w:cs="仿宋_GB2312"/>
          <w:b/>
          <w:szCs w:val="21"/>
        </w:rPr>
      </w:pPr>
      <w:r>
        <w:rPr>
          <w:rFonts w:ascii="宋体" w:hAnsi="宋体" w:cs="仿宋_GB2312" w:hint="eastAsia"/>
          <w:b/>
          <w:szCs w:val="21"/>
        </w:rPr>
        <w:t>2.术语和定义</w:t>
      </w:r>
    </w:p>
    <w:p w:rsidR="009D30F3" w:rsidRDefault="007D4407">
      <w:pPr>
        <w:spacing w:line="360" w:lineRule="auto"/>
        <w:ind w:firstLineChars="200" w:firstLine="420"/>
        <w:rPr>
          <w:rFonts w:ascii="宋体" w:hAnsi="宋体" w:cs="仿宋_GB2312"/>
          <w:szCs w:val="21"/>
        </w:rPr>
      </w:pPr>
      <w:r>
        <w:rPr>
          <w:rFonts w:ascii="宋体" w:hAnsi="宋体" w:cs="仿宋_GB2312" w:hint="eastAsia"/>
          <w:szCs w:val="21"/>
        </w:rPr>
        <w:t>（1）</w:t>
      </w:r>
      <w:bookmarkStart w:id="12" w:name="_Hlk517860018"/>
      <w:r>
        <w:rPr>
          <w:rFonts w:ascii="宋体" w:hAnsi="宋体" w:cs="仿宋_GB2312" w:hint="eastAsia"/>
          <w:szCs w:val="21"/>
        </w:rPr>
        <w:t>“产品</w:t>
      </w:r>
      <w:bookmarkEnd w:id="12"/>
      <w:r>
        <w:rPr>
          <w:rFonts w:ascii="宋体" w:hAnsi="宋体" w:cs="仿宋_GB2312" w:hint="eastAsia"/>
          <w:szCs w:val="21"/>
        </w:rPr>
        <w:t>”和“品质”的定义与GB/T 17996-1999《生猪屠宰产品品质检验规程》中相应定义保持一致。</w:t>
      </w:r>
    </w:p>
    <w:p w:rsidR="009D30F3" w:rsidRDefault="007D4407">
      <w:pPr>
        <w:spacing w:line="360" w:lineRule="auto"/>
        <w:ind w:firstLineChars="200" w:firstLine="420"/>
        <w:rPr>
          <w:rFonts w:ascii="宋体" w:hAnsi="宋体" w:cs="仿宋_GB2312"/>
          <w:szCs w:val="21"/>
        </w:rPr>
      </w:pPr>
      <w:r>
        <w:rPr>
          <w:rFonts w:ascii="宋体" w:hAnsi="宋体" w:cs="仿宋_GB2312" w:hint="eastAsia"/>
          <w:szCs w:val="21"/>
        </w:rPr>
        <w:lastRenderedPageBreak/>
        <w:t>（2）关于“2.3 品质异常肉”。品质异常肉是指按照本标准宰前、宰后检验显示色泽、气味、感官异常的肉，如白肌肉（PSE肉）、黑干肉（DFD肉）、黄脂、黄疸等。兽药以及其他检测项目不合格的，属于不合格肉，不属于“品质异常肉”范围。</w:t>
      </w:r>
    </w:p>
    <w:p w:rsidR="009D30F3" w:rsidRDefault="007D4407">
      <w:pPr>
        <w:spacing w:line="360" w:lineRule="auto"/>
        <w:ind w:firstLineChars="200" w:firstLine="422"/>
        <w:rPr>
          <w:rFonts w:ascii="宋体" w:hAnsi="宋体" w:cs="仿宋_GB2312"/>
          <w:b/>
          <w:szCs w:val="21"/>
        </w:rPr>
      </w:pPr>
      <w:bookmarkStart w:id="13" w:name="_Hlk518292583"/>
      <w:r>
        <w:rPr>
          <w:rFonts w:ascii="宋体" w:hAnsi="宋体" w:cs="仿宋_GB2312" w:hint="eastAsia"/>
          <w:b/>
          <w:szCs w:val="21"/>
        </w:rPr>
        <w:t>3．肉品品质检验内容</w:t>
      </w:r>
    </w:p>
    <w:bookmarkEnd w:id="13"/>
    <w:p w:rsidR="009D30F3" w:rsidRDefault="007D4407">
      <w:pPr>
        <w:spacing w:line="360" w:lineRule="auto"/>
        <w:ind w:firstLineChars="200" w:firstLine="420"/>
        <w:rPr>
          <w:rFonts w:ascii="宋体" w:hAnsi="宋体" w:cs="仿宋_GB2312"/>
          <w:szCs w:val="21"/>
        </w:rPr>
      </w:pPr>
      <w:r>
        <w:rPr>
          <w:rFonts w:ascii="宋体" w:hAnsi="宋体" w:cs="仿宋_GB2312" w:hint="eastAsia"/>
          <w:szCs w:val="21"/>
        </w:rPr>
        <w:t>肉品品质检验内容主要依据《生猪屠宰管理条例》和农业农村部公告第10号。该公告规定：肉品品质检验应当与生猪屠宰同步进行，包括宰前检验和宰后检验，检验内容包括健康状况、传染性疾病和寄生虫病以外的疾病、注水或者注入其他物质、有害物质、有害腺体、白肌肉（PSE肉）或黑干肉（DFD肉）、种猪及晚阉猪以及国家规定的其他检验项目。依据此，界定了肉品品质检验的范围，包括：一是生猪健康状况。二是传染性疾病和寄生虫病以外的疾病的检验及处理。主要包括：（1）营养性代谢性疾病：如黄脂病、白肌病等；（2）应急性疾病：如背肌坏死、腿肌坏死、红膘肉等；（3）中毒性疾病：如亚硝酸盐中毒、黄曲霉毒素中毒等；（4）创伤、炎症、化脓、变性、钙化、增生、萎缩、肿瘤等。传染性疾病和寄生虫病的检疫则应依据《生猪屠宰检疫规程》（农牧发〔2019〕2号）开展。三是</w:t>
      </w:r>
      <w:r>
        <w:rPr>
          <w:rFonts w:ascii="宋体" w:hAnsi="宋体" w:hint="eastAsia"/>
          <w:color w:val="000000"/>
          <w:szCs w:val="21"/>
        </w:rPr>
        <w:t>品质异常肉的检验及处理。包括</w:t>
      </w:r>
      <w:r>
        <w:rPr>
          <w:rFonts w:ascii="宋体" w:hAnsi="宋体" w:cs="仿宋_GB2312" w:hint="eastAsia"/>
          <w:szCs w:val="21"/>
        </w:rPr>
        <w:t>色泽、气味、感官异常的肉。四是</w:t>
      </w:r>
      <w:r>
        <w:rPr>
          <w:rFonts w:ascii="宋体" w:hAnsi="宋体" w:hint="eastAsia"/>
          <w:color w:val="000000"/>
          <w:szCs w:val="21"/>
        </w:rPr>
        <w:t>有害腺体和病变淋巴结、病变组织的摘除与修割状况。五是注水、注入其他物质或添加有害物质。六是肉品卫生状况的检查及处理。包括血污、粪污、</w:t>
      </w:r>
      <w:proofErr w:type="gramStart"/>
      <w:r>
        <w:rPr>
          <w:rFonts w:ascii="宋体" w:hAnsi="宋体" w:hint="eastAsia"/>
          <w:color w:val="000000"/>
          <w:szCs w:val="21"/>
        </w:rPr>
        <w:t>毛污和胆汁</w:t>
      </w:r>
      <w:proofErr w:type="gramEnd"/>
      <w:r>
        <w:rPr>
          <w:rFonts w:ascii="宋体" w:hAnsi="宋体" w:hint="eastAsia"/>
          <w:color w:val="000000"/>
          <w:szCs w:val="21"/>
        </w:rPr>
        <w:t>污物等。七是根据</w:t>
      </w:r>
      <w:r w:rsidR="00C9588F" w:rsidRPr="00C9588F">
        <w:rPr>
          <w:rFonts w:ascii="宋体" w:hAnsi="宋体" w:hint="eastAsia"/>
          <w:color w:val="000000"/>
          <w:szCs w:val="21"/>
        </w:rPr>
        <w:t>国务院畜牧兽医行政主管部门</w:t>
      </w:r>
      <w:r>
        <w:rPr>
          <w:rFonts w:ascii="宋体" w:hAnsi="宋体" w:hint="eastAsia"/>
          <w:color w:val="000000"/>
          <w:szCs w:val="21"/>
        </w:rPr>
        <w:t>开展的生猪屠宰质量安全监测结果确定的卫生检验项目。</w:t>
      </w:r>
    </w:p>
    <w:p w:rsidR="009D30F3" w:rsidRDefault="007D4407">
      <w:pPr>
        <w:spacing w:line="360" w:lineRule="auto"/>
        <w:ind w:firstLineChars="200" w:firstLine="422"/>
        <w:rPr>
          <w:rFonts w:ascii="宋体" w:hAnsi="宋体" w:cs="仿宋_GB2312"/>
          <w:b/>
          <w:szCs w:val="21"/>
        </w:rPr>
      </w:pPr>
      <w:bookmarkStart w:id="14" w:name="_Hlk518547110"/>
      <w:r>
        <w:rPr>
          <w:rFonts w:ascii="宋体" w:hAnsi="宋体" w:cs="仿宋_GB2312" w:hint="eastAsia"/>
          <w:b/>
          <w:szCs w:val="21"/>
        </w:rPr>
        <w:t>4</w:t>
      </w:r>
      <w:r>
        <w:rPr>
          <w:rFonts w:ascii="宋体" w:hAnsi="宋体" w:cs="仿宋_GB2312"/>
          <w:b/>
          <w:szCs w:val="21"/>
        </w:rPr>
        <w:t>.</w:t>
      </w:r>
      <w:r>
        <w:rPr>
          <w:rFonts w:ascii="宋体" w:hAnsi="宋体" w:cs="仿宋_GB2312" w:hint="eastAsia"/>
          <w:b/>
          <w:szCs w:val="21"/>
        </w:rPr>
        <w:t>检验岗位设置及职责</w:t>
      </w:r>
    </w:p>
    <w:bookmarkEnd w:id="14"/>
    <w:p w:rsidR="009D30F3" w:rsidRDefault="007D4407">
      <w:pPr>
        <w:spacing w:line="360" w:lineRule="auto"/>
        <w:ind w:firstLineChars="200" w:firstLine="420"/>
        <w:rPr>
          <w:rFonts w:ascii="宋体" w:hAnsi="宋体" w:cs="仿宋_GB2312"/>
          <w:szCs w:val="21"/>
        </w:rPr>
      </w:pPr>
      <w:r>
        <w:rPr>
          <w:rFonts w:ascii="宋体" w:hAnsi="宋体" w:cs="仿宋_GB2312" w:hint="eastAsia"/>
          <w:szCs w:val="21"/>
        </w:rPr>
        <w:t>本条为新增条款。（1）本条规定了三类岗位的设置。一是宰前检验设置岗位，负责生猪接收检验和待宰检验；二是宰后检验设置岗位，负责头蹄及体表检验、内脏检验、胴体检验、复检盖章；三是实验室检验岗位，承担日常理化等指标检验，也承担设在宰前或者宰后的快速筛查岗位的工作。为保证人、岗、责的一致性，参照GB/T 17236《畜禽屠宰操作规程 生猪》、《生猪屠宰检疫规程》（农牧发〔2019〕2号）、《猪屠宰与分割车间设计规范》(GB 50317-2009)有关条款，详细规定了检验操作点的位置。</w:t>
      </w:r>
    </w:p>
    <w:p w:rsidR="009D30F3" w:rsidRDefault="007D4407">
      <w:pPr>
        <w:spacing w:line="360" w:lineRule="auto"/>
        <w:ind w:firstLineChars="200" w:firstLine="420"/>
        <w:rPr>
          <w:rFonts w:ascii="宋体" w:hAnsi="宋体" w:cs="仿宋_GB2312"/>
          <w:szCs w:val="21"/>
        </w:rPr>
      </w:pPr>
      <w:r>
        <w:rPr>
          <w:rFonts w:ascii="宋体" w:hAnsi="宋体" w:cs="仿宋_GB2312" w:hint="eastAsia"/>
          <w:szCs w:val="21"/>
        </w:rPr>
        <w:t>（2）增加了报告驻厂官方兽医职责。规定在宰前检验、宰后检验过程中，发现死猪、濒死猪及疑似传染病、寄生虫病特征的应立即报告驻厂官方兽医。</w:t>
      </w:r>
    </w:p>
    <w:p w:rsidR="009D30F3" w:rsidRDefault="007D4407">
      <w:pPr>
        <w:spacing w:line="360" w:lineRule="auto"/>
        <w:ind w:firstLineChars="200" w:firstLine="422"/>
        <w:rPr>
          <w:rFonts w:ascii="宋体" w:hAnsi="宋体" w:cs="仿宋_GB2312"/>
          <w:b/>
          <w:szCs w:val="21"/>
        </w:rPr>
      </w:pPr>
      <w:r>
        <w:rPr>
          <w:rFonts w:ascii="宋体" w:hAnsi="宋体" w:cs="仿宋_GB2312" w:hint="eastAsia"/>
          <w:b/>
          <w:szCs w:val="21"/>
        </w:rPr>
        <w:t>5.</w:t>
      </w:r>
      <w:bookmarkStart w:id="15" w:name="_Hlk519155833"/>
      <w:r>
        <w:rPr>
          <w:rFonts w:ascii="宋体" w:hAnsi="宋体" w:cs="仿宋_GB2312" w:hint="eastAsia"/>
          <w:b/>
          <w:szCs w:val="21"/>
        </w:rPr>
        <w:t>宰前检验及处理</w:t>
      </w:r>
      <w:bookmarkEnd w:id="15"/>
    </w:p>
    <w:p w:rsidR="009D30F3" w:rsidRDefault="007D4407">
      <w:pPr>
        <w:spacing w:line="360" w:lineRule="auto"/>
        <w:ind w:firstLineChars="200" w:firstLine="422"/>
        <w:rPr>
          <w:rFonts w:ascii="宋体" w:hAnsi="宋体" w:cs="仿宋_GB2312"/>
          <w:b/>
          <w:szCs w:val="21"/>
        </w:rPr>
      </w:pPr>
      <w:bookmarkStart w:id="16" w:name="_Hlk519156772"/>
      <w:r>
        <w:rPr>
          <w:rFonts w:ascii="宋体" w:hAnsi="宋体" w:cs="仿宋_GB2312" w:hint="eastAsia"/>
          <w:b/>
          <w:szCs w:val="21"/>
        </w:rPr>
        <w:t>5.1 接收检验</w:t>
      </w:r>
    </w:p>
    <w:p w:rsidR="009D30F3" w:rsidRDefault="007D4407">
      <w:pPr>
        <w:spacing w:line="360" w:lineRule="auto"/>
        <w:ind w:firstLineChars="200" w:firstLine="420"/>
        <w:rPr>
          <w:rFonts w:ascii="宋体" w:hAnsi="宋体" w:cs="仿宋_GB2312"/>
          <w:szCs w:val="21"/>
        </w:rPr>
      </w:pPr>
      <w:r>
        <w:rPr>
          <w:rFonts w:ascii="宋体" w:hAnsi="宋体" w:cs="仿宋_GB2312" w:hint="eastAsia"/>
          <w:szCs w:val="21"/>
        </w:rPr>
        <w:t>本条基本沿用GB/T 17996-1999“</w:t>
      </w:r>
      <w:r>
        <w:rPr>
          <w:rFonts w:ascii="宋体" w:hAnsi="宋体" w:cs="仿宋_GB2312"/>
          <w:szCs w:val="21"/>
        </w:rPr>
        <w:t xml:space="preserve">4 </w:t>
      </w:r>
      <w:r>
        <w:rPr>
          <w:rFonts w:ascii="宋体" w:hAnsi="宋体" w:cs="仿宋_GB2312" w:hint="eastAsia"/>
          <w:szCs w:val="21"/>
        </w:rPr>
        <w:t>宰前检验及处理”的有关内容。</w:t>
      </w:r>
      <w:bookmarkEnd w:id="16"/>
    </w:p>
    <w:p w:rsidR="009D30F3" w:rsidRDefault="007D4407">
      <w:pPr>
        <w:spacing w:line="360" w:lineRule="auto"/>
        <w:ind w:firstLineChars="200" w:firstLine="420"/>
        <w:rPr>
          <w:rFonts w:ascii="宋体" w:hAnsi="宋体" w:cs="仿宋_GB2312"/>
          <w:szCs w:val="21"/>
        </w:rPr>
      </w:pPr>
      <w:r>
        <w:rPr>
          <w:rFonts w:ascii="宋体" w:hAnsi="宋体" w:cs="仿宋_GB2312" w:hint="eastAsia"/>
          <w:szCs w:val="21"/>
        </w:rPr>
        <w:t>（1）本标准不再保留检验人员索取产地动物防疫监督机构开具的检疫合格证明相关要求，而将其修改为“</w:t>
      </w:r>
      <w:r>
        <w:rPr>
          <w:rFonts w:ascii="宋体" w:hAnsi="宋体" w:hint="eastAsia"/>
          <w:color w:val="000000"/>
          <w:szCs w:val="21"/>
        </w:rPr>
        <w:t>查验《动物检疫合格证明》和用药记录证明</w:t>
      </w:r>
      <w:r>
        <w:rPr>
          <w:rFonts w:ascii="宋体" w:hAnsi="宋体" w:cs="仿宋_GB2312" w:hint="eastAsia"/>
          <w:szCs w:val="21"/>
        </w:rPr>
        <w:t>”；不再保留卸载生猪后分圈、编号等要求。</w:t>
      </w:r>
    </w:p>
    <w:p w:rsidR="009D30F3" w:rsidRDefault="007D4407">
      <w:pPr>
        <w:spacing w:line="360" w:lineRule="auto"/>
        <w:ind w:firstLineChars="200" w:firstLine="420"/>
        <w:rPr>
          <w:rFonts w:ascii="宋体" w:hAnsi="宋体" w:cs="仿宋_GB2312"/>
          <w:szCs w:val="21"/>
        </w:rPr>
      </w:pPr>
      <w:r>
        <w:rPr>
          <w:rFonts w:ascii="宋体" w:hAnsi="宋体" w:cs="仿宋_GB2312" w:hint="eastAsia"/>
          <w:szCs w:val="21"/>
        </w:rPr>
        <w:t>理由：《动物检疫管理办法》第二十五条规定“官方兽医应当回收进入屠宰场（厂、点）动物附具</w:t>
      </w:r>
      <w:r>
        <w:rPr>
          <w:rFonts w:ascii="宋体" w:hAnsi="宋体" w:cs="仿宋_GB2312" w:hint="eastAsia"/>
          <w:szCs w:val="21"/>
        </w:rPr>
        <w:lastRenderedPageBreak/>
        <w:t>的《动物检疫合格证明》，填写屠宰检疫记录”。而为保障生猪来源的健康，生猪屠宰企业需要查验</w:t>
      </w:r>
      <w:r>
        <w:rPr>
          <w:rFonts w:ascii="宋体" w:hAnsi="宋体" w:hint="eastAsia"/>
          <w:color w:val="000000"/>
          <w:szCs w:val="21"/>
        </w:rPr>
        <w:t>《动物检疫合格证明》</w:t>
      </w:r>
      <w:r>
        <w:rPr>
          <w:rFonts w:ascii="宋体" w:hAnsi="宋体" w:cs="仿宋_GB2312" w:hint="eastAsia"/>
          <w:szCs w:val="21"/>
        </w:rPr>
        <w:t>。“分圈、编号”等事宜应由企业根据《生猪屠宰检疫规程》“4.1场（厂、点）方须按产地分类将生猪送入待宰圈，不同货主、不同批次的生猪不得混群”进行处理，本标准不再规定。</w:t>
      </w:r>
    </w:p>
    <w:p w:rsidR="009D30F3" w:rsidRDefault="007D4407">
      <w:pPr>
        <w:spacing w:line="360" w:lineRule="auto"/>
        <w:ind w:firstLineChars="200" w:firstLine="420"/>
        <w:rPr>
          <w:rFonts w:ascii="宋体" w:hAnsi="宋体" w:cs="仿宋_GB2312"/>
          <w:b/>
          <w:szCs w:val="21"/>
        </w:rPr>
      </w:pPr>
      <w:r>
        <w:rPr>
          <w:rFonts w:ascii="宋体" w:hAnsi="宋体" w:cs="仿宋_GB2312" w:hint="eastAsia"/>
          <w:szCs w:val="21"/>
        </w:rPr>
        <w:t>（2）增加</w:t>
      </w:r>
      <w:bookmarkStart w:id="17" w:name="OLE_LINK4"/>
      <w:bookmarkStart w:id="18" w:name="OLE_LINK5"/>
      <w:r>
        <w:rPr>
          <w:rFonts w:ascii="宋体" w:hAnsi="宋体" w:cs="仿宋_GB2312" w:hint="eastAsia"/>
          <w:szCs w:val="21"/>
        </w:rPr>
        <w:t>了</w:t>
      </w:r>
      <w:r>
        <w:rPr>
          <w:rFonts w:ascii="宋体" w:hAnsi="宋体" w:hint="eastAsia"/>
          <w:color w:val="000000"/>
          <w:szCs w:val="21"/>
        </w:rPr>
        <w:t>按</w:t>
      </w:r>
      <w:r w:rsidR="00C9588F" w:rsidRPr="00C9588F">
        <w:rPr>
          <w:rFonts w:ascii="宋体" w:hAnsi="宋体" w:hint="eastAsia"/>
          <w:color w:val="000000"/>
          <w:szCs w:val="21"/>
        </w:rPr>
        <w:t>国务院畜牧兽医行政主管部门</w:t>
      </w:r>
      <w:r>
        <w:rPr>
          <w:rFonts w:ascii="宋体" w:hAnsi="宋体" w:hint="eastAsia"/>
          <w:color w:val="000000"/>
          <w:szCs w:val="21"/>
        </w:rPr>
        <w:t>规定的项目、比例和频次，快速检验筛查“瘦肉精”</w:t>
      </w:r>
      <w:r w:rsidR="003F589C">
        <w:rPr>
          <w:rFonts w:hint="eastAsia"/>
          <w:color w:val="000000"/>
        </w:rPr>
        <w:t>（β</w:t>
      </w:r>
      <w:r w:rsidR="003F589C">
        <w:rPr>
          <w:color w:val="000000"/>
        </w:rPr>
        <w:t>-</w:t>
      </w:r>
      <w:r w:rsidR="003F589C">
        <w:rPr>
          <w:rFonts w:hint="eastAsia"/>
          <w:color w:val="000000"/>
        </w:rPr>
        <w:t>肾上腺素受体激动剂等化合物）</w:t>
      </w:r>
      <w:r>
        <w:rPr>
          <w:rFonts w:ascii="宋体" w:hAnsi="宋体" w:hint="eastAsia"/>
          <w:color w:val="000000"/>
          <w:szCs w:val="21"/>
        </w:rPr>
        <w:t>、兽药残留等项目</w:t>
      </w:r>
      <w:r>
        <w:rPr>
          <w:rFonts w:ascii="宋体" w:hAnsi="宋体" w:cs="仿宋_GB2312" w:hint="eastAsia"/>
          <w:szCs w:val="21"/>
        </w:rPr>
        <w:t>等相关要求</w:t>
      </w:r>
      <w:r>
        <w:rPr>
          <w:rFonts w:ascii="宋体" w:hAnsi="宋体" w:hint="eastAsia"/>
          <w:color w:val="000000"/>
          <w:szCs w:val="21"/>
        </w:rPr>
        <w:t>。</w:t>
      </w:r>
      <w:bookmarkEnd w:id="17"/>
      <w:bookmarkEnd w:id="18"/>
    </w:p>
    <w:p w:rsidR="009D30F3" w:rsidRDefault="007D4407">
      <w:pPr>
        <w:spacing w:line="360" w:lineRule="auto"/>
        <w:ind w:firstLineChars="200" w:firstLine="420"/>
        <w:rPr>
          <w:rFonts w:ascii="宋体" w:hAnsi="宋体" w:cs="仿宋_GB2312"/>
          <w:szCs w:val="21"/>
        </w:rPr>
      </w:pPr>
      <w:r>
        <w:rPr>
          <w:rFonts w:ascii="宋体" w:hAnsi="宋体" w:cs="仿宋_GB2312" w:hint="eastAsia"/>
          <w:szCs w:val="21"/>
        </w:rPr>
        <w:t>理由：《食品安全国家标准  鲜(冻)畜、禽产品》（GB 2707—2016）对畜禽产品的理化、农药残留、兽药残留等有了很严格的规定。为保证生猪屠宰产品质量安全，屠宰企业应采取生猪源头控制、产品检验检测等方式保障各项指标符合标准要求。但由于兽药、违法添加物、重金属污染等种类繁多，风险项目（物质）变化较快，难以做到对所有指标出厂检验。为此，本标准规定基于</w:t>
      </w:r>
      <w:r w:rsidR="00C9588F" w:rsidRPr="00C9588F">
        <w:rPr>
          <w:rFonts w:ascii="宋体" w:hAnsi="宋体" w:hint="eastAsia"/>
          <w:color w:val="000000"/>
          <w:szCs w:val="21"/>
        </w:rPr>
        <w:t>国务院畜牧兽医行政主管部门</w:t>
      </w:r>
      <w:r>
        <w:rPr>
          <w:rFonts w:ascii="宋体" w:hAnsi="宋体" w:hint="eastAsia"/>
          <w:color w:val="000000"/>
          <w:szCs w:val="21"/>
        </w:rPr>
        <w:t>开展的国家生猪屠宰质量安全监测结果确定的卫生检验项目，按照规定的比例和频次，开展快速检验筛查“瘦肉精”、兽药残留等项目</w:t>
      </w:r>
      <w:r>
        <w:rPr>
          <w:rFonts w:ascii="宋体" w:hAnsi="宋体" w:cs="仿宋_GB2312" w:hint="eastAsia"/>
          <w:szCs w:val="21"/>
        </w:rPr>
        <w:t>。</w:t>
      </w:r>
    </w:p>
    <w:p w:rsidR="009D30F3" w:rsidRPr="00407B2C" w:rsidRDefault="007D4407">
      <w:pPr>
        <w:spacing w:line="360" w:lineRule="auto"/>
        <w:ind w:firstLineChars="200" w:firstLine="420"/>
        <w:rPr>
          <w:rFonts w:ascii="宋体" w:hAnsi="宋体"/>
          <w:color w:val="000000"/>
          <w:szCs w:val="21"/>
        </w:rPr>
      </w:pPr>
      <w:r w:rsidRPr="00407B2C">
        <w:rPr>
          <w:rFonts w:ascii="宋体" w:hAnsi="宋体" w:hint="eastAsia"/>
          <w:color w:val="000000"/>
          <w:szCs w:val="21"/>
        </w:rPr>
        <w:t>关于“瘦肉精”的称谓，按照我国目前非法使用的功能是提升动物机体“瘦肉比例”的，主要是β2-肾上腺素受体激动剂类化合物，另外农业部1519号文中的可乐定、赛庚</w:t>
      </w:r>
      <w:proofErr w:type="gramStart"/>
      <w:r w:rsidRPr="00407B2C">
        <w:rPr>
          <w:rFonts w:ascii="宋体" w:hAnsi="宋体" w:hint="eastAsia"/>
          <w:color w:val="000000"/>
          <w:szCs w:val="21"/>
        </w:rPr>
        <w:t>啶</w:t>
      </w:r>
      <w:proofErr w:type="gramEnd"/>
      <w:r w:rsidRPr="00407B2C">
        <w:rPr>
          <w:rFonts w:ascii="宋体" w:hAnsi="宋体" w:hint="eastAsia"/>
          <w:color w:val="000000"/>
          <w:szCs w:val="21"/>
        </w:rPr>
        <w:t>也是该功能物质，但不属β肾上腺素受体激动剂。因此，本标准称的“瘦肉精”，是指β2-肾上腺素受体激动剂类化合物，以及可乐定、赛庚</w:t>
      </w:r>
      <w:proofErr w:type="gramStart"/>
      <w:r w:rsidRPr="00407B2C">
        <w:rPr>
          <w:rFonts w:ascii="宋体" w:hAnsi="宋体" w:hint="eastAsia"/>
          <w:color w:val="000000"/>
          <w:szCs w:val="21"/>
        </w:rPr>
        <w:t>啶</w:t>
      </w:r>
      <w:proofErr w:type="gramEnd"/>
      <w:r w:rsidRPr="00407B2C">
        <w:rPr>
          <w:rFonts w:ascii="宋体" w:hAnsi="宋体" w:hint="eastAsia"/>
          <w:color w:val="000000"/>
          <w:szCs w:val="21"/>
        </w:rPr>
        <w:t>等具有该功能的非法添加物质。</w:t>
      </w:r>
    </w:p>
    <w:p w:rsidR="009D30F3" w:rsidRDefault="007D4407">
      <w:pPr>
        <w:spacing w:line="360" w:lineRule="auto"/>
        <w:ind w:firstLineChars="200" w:firstLine="422"/>
        <w:rPr>
          <w:rFonts w:ascii="宋体" w:hAnsi="宋体" w:cs="仿宋_GB2312"/>
          <w:b/>
          <w:szCs w:val="21"/>
        </w:rPr>
      </w:pPr>
      <w:r>
        <w:rPr>
          <w:rFonts w:ascii="宋体" w:hAnsi="宋体" w:cs="仿宋_GB2312" w:hint="eastAsia"/>
          <w:b/>
          <w:szCs w:val="21"/>
        </w:rPr>
        <w:t>5.2 待宰检验</w:t>
      </w:r>
    </w:p>
    <w:p w:rsidR="009D30F3" w:rsidRDefault="007D4407">
      <w:pPr>
        <w:spacing w:line="360" w:lineRule="auto"/>
        <w:ind w:firstLineChars="200" w:firstLine="420"/>
        <w:rPr>
          <w:rFonts w:ascii="宋体" w:hAnsi="宋体"/>
          <w:color w:val="000000"/>
          <w:szCs w:val="21"/>
        </w:rPr>
      </w:pPr>
      <w:r>
        <w:rPr>
          <w:rFonts w:ascii="宋体" w:hAnsi="宋体" w:hint="eastAsia"/>
          <w:color w:val="000000"/>
          <w:szCs w:val="21"/>
        </w:rPr>
        <w:t>（1）将原标准中的进行“静、动、饮水”的观察更改为：进行“静态、动态、饮水”以及排便、排尿情况的观察。</w:t>
      </w:r>
      <w:r>
        <w:rPr>
          <w:rFonts w:ascii="宋体" w:hAnsi="宋体"/>
          <w:color w:val="000000"/>
          <w:szCs w:val="21"/>
        </w:rPr>
        <w:t xml:space="preserve"> </w:t>
      </w:r>
    </w:p>
    <w:p w:rsidR="009D30F3" w:rsidRDefault="007D4407">
      <w:pPr>
        <w:spacing w:line="360" w:lineRule="auto"/>
        <w:ind w:firstLineChars="200" w:firstLine="420"/>
        <w:rPr>
          <w:rFonts w:ascii="宋体" w:hAnsi="宋体"/>
          <w:color w:val="000000"/>
          <w:szCs w:val="21"/>
        </w:rPr>
      </w:pPr>
      <w:r>
        <w:rPr>
          <w:rFonts w:ascii="宋体" w:hAnsi="宋体"/>
          <w:color w:val="000000"/>
          <w:szCs w:val="21"/>
        </w:rPr>
        <w:t>理由</w:t>
      </w:r>
      <w:r>
        <w:rPr>
          <w:rFonts w:ascii="宋体" w:hAnsi="宋体" w:hint="eastAsia"/>
          <w:color w:val="000000"/>
          <w:szCs w:val="21"/>
        </w:rPr>
        <w:t>：进一步明确了待宰观察的要求，对于非法“注水”猪等的观察，增加了观察“排便、排尿”。</w:t>
      </w:r>
    </w:p>
    <w:p w:rsidR="009D30F3" w:rsidRDefault="007D4407">
      <w:pPr>
        <w:spacing w:line="360" w:lineRule="auto"/>
        <w:ind w:firstLineChars="200" w:firstLine="420"/>
        <w:rPr>
          <w:rFonts w:ascii="宋体" w:hAnsi="宋体"/>
          <w:color w:val="000000"/>
          <w:szCs w:val="21"/>
        </w:rPr>
      </w:pPr>
      <w:r>
        <w:rPr>
          <w:rFonts w:ascii="宋体" w:hAnsi="宋体" w:hint="eastAsia"/>
          <w:color w:val="000000"/>
          <w:szCs w:val="21"/>
        </w:rPr>
        <w:t>（2）增加了待宰停食静养的要求，规定“待宰生猪停食静养应不少于12小时，宰前3小时停止喂水” 。</w:t>
      </w:r>
    </w:p>
    <w:p w:rsidR="009D30F3" w:rsidRDefault="007D4407">
      <w:pPr>
        <w:spacing w:line="360" w:lineRule="auto"/>
        <w:ind w:firstLineChars="200" w:firstLine="420"/>
        <w:rPr>
          <w:rFonts w:ascii="宋体" w:hAnsi="宋体"/>
          <w:color w:val="000000"/>
          <w:szCs w:val="21"/>
        </w:rPr>
      </w:pPr>
      <w:r>
        <w:rPr>
          <w:rFonts w:ascii="宋体" w:hAnsi="宋体" w:hint="eastAsia"/>
          <w:color w:val="000000"/>
          <w:szCs w:val="21"/>
        </w:rPr>
        <w:t>理由：2018年2月《生猪屠宰管理条例实施办法》废止后，其中</w:t>
      </w:r>
      <w:r>
        <w:rPr>
          <w:rFonts w:ascii="宋体" w:hAnsi="宋体"/>
          <w:color w:val="000000"/>
          <w:szCs w:val="21"/>
        </w:rPr>
        <w:t>宰前停食静养要求也不再适用</w:t>
      </w:r>
      <w:r>
        <w:rPr>
          <w:rFonts w:ascii="宋体" w:hAnsi="宋体" w:hint="eastAsia"/>
          <w:color w:val="000000"/>
          <w:szCs w:val="21"/>
        </w:rPr>
        <w:t>。</w:t>
      </w:r>
      <w:r>
        <w:rPr>
          <w:rFonts w:ascii="宋体" w:hAnsi="宋体"/>
          <w:color w:val="000000"/>
          <w:szCs w:val="21"/>
        </w:rPr>
        <w:t>为加强对生猪宰前管理</w:t>
      </w:r>
      <w:r>
        <w:rPr>
          <w:rFonts w:ascii="宋体" w:hAnsi="宋体" w:hint="eastAsia"/>
          <w:color w:val="000000"/>
          <w:szCs w:val="21"/>
        </w:rPr>
        <w:t>，</w:t>
      </w:r>
      <w:r>
        <w:rPr>
          <w:rFonts w:ascii="宋体" w:hAnsi="宋体"/>
          <w:color w:val="000000"/>
          <w:szCs w:val="21"/>
        </w:rPr>
        <w:t>本标准增加了待宰生猪停食静养的要求</w:t>
      </w:r>
      <w:r>
        <w:rPr>
          <w:rFonts w:ascii="宋体" w:hAnsi="宋体" w:hint="eastAsia"/>
          <w:color w:val="000000"/>
          <w:szCs w:val="21"/>
        </w:rPr>
        <w:t>。</w:t>
      </w:r>
    </w:p>
    <w:p w:rsidR="009D30F3" w:rsidRPr="00F84E6D" w:rsidRDefault="007D4407" w:rsidP="00F84E6D">
      <w:pPr>
        <w:pStyle w:val="afff8"/>
        <w:spacing w:line="360" w:lineRule="auto"/>
        <w:ind w:firstLine="422"/>
        <w:rPr>
          <w:rFonts w:hAnsi="宋体"/>
          <w:b/>
          <w:color w:val="000000"/>
          <w:szCs w:val="21"/>
        </w:rPr>
      </w:pPr>
      <w:r w:rsidRPr="00F84E6D">
        <w:rPr>
          <w:rFonts w:hAnsi="宋体" w:hint="eastAsia"/>
          <w:b/>
          <w:color w:val="000000"/>
          <w:szCs w:val="21"/>
        </w:rPr>
        <w:t>5.3 送宰检验</w:t>
      </w:r>
    </w:p>
    <w:p w:rsidR="009D30F3" w:rsidRDefault="007D4407">
      <w:pPr>
        <w:spacing w:line="360" w:lineRule="auto"/>
        <w:ind w:firstLineChars="200" w:firstLine="420"/>
        <w:rPr>
          <w:rFonts w:ascii="宋体" w:hAnsi="宋体"/>
          <w:color w:val="000000"/>
          <w:szCs w:val="21"/>
        </w:rPr>
      </w:pPr>
      <w:r>
        <w:rPr>
          <w:rFonts w:ascii="宋体" w:hAnsi="宋体" w:hint="eastAsia"/>
          <w:color w:val="000000"/>
          <w:szCs w:val="21"/>
        </w:rPr>
        <w:t>本部分</w:t>
      </w:r>
      <w:r>
        <w:rPr>
          <w:rFonts w:ascii="宋体" w:hAnsi="宋体"/>
          <w:color w:val="000000"/>
          <w:szCs w:val="21"/>
        </w:rPr>
        <w:t>基本沿用原标准相关条款</w:t>
      </w:r>
      <w:r>
        <w:rPr>
          <w:rFonts w:ascii="宋体" w:hAnsi="宋体" w:hint="eastAsia"/>
          <w:color w:val="000000"/>
          <w:szCs w:val="21"/>
        </w:rPr>
        <w:t>。</w:t>
      </w:r>
      <w:r>
        <w:rPr>
          <w:rFonts w:ascii="宋体" w:hAnsi="宋体"/>
          <w:color w:val="000000"/>
          <w:szCs w:val="21"/>
        </w:rPr>
        <w:t>主要增加了</w:t>
      </w:r>
      <w:r>
        <w:rPr>
          <w:rFonts w:ascii="宋体" w:hAnsi="宋体" w:hint="eastAsia"/>
          <w:color w:val="000000"/>
          <w:szCs w:val="21"/>
        </w:rPr>
        <w:t>“检查后超过4小时未屠宰的，在送宰前2小时内，应进行再次检查”相关要求。</w:t>
      </w:r>
    </w:p>
    <w:p w:rsidR="009D30F3" w:rsidRDefault="007D4407">
      <w:pPr>
        <w:spacing w:line="360" w:lineRule="auto"/>
        <w:ind w:firstLineChars="200" w:firstLine="420"/>
        <w:rPr>
          <w:rFonts w:ascii="宋体" w:hAnsi="宋体"/>
          <w:color w:val="000000"/>
          <w:szCs w:val="21"/>
        </w:rPr>
      </w:pPr>
      <w:r>
        <w:rPr>
          <w:rFonts w:ascii="宋体" w:hAnsi="宋体" w:hint="eastAsia"/>
          <w:color w:val="000000"/>
          <w:szCs w:val="21"/>
        </w:rPr>
        <w:t>理由：避免待宰检验后因发生设备故障等原因长时间未及时送宰，而出现生猪健康状况不良情况。</w:t>
      </w:r>
    </w:p>
    <w:p w:rsidR="009D30F3" w:rsidRPr="00F84E6D" w:rsidRDefault="007D4407" w:rsidP="00F84E6D">
      <w:pPr>
        <w:pStyle w:val="afff8"/>
        <w:spacing w:line="360" w:lineRule="auto"/>
        <w:ind w:firstLine="422"/>
        <w:rPr>
          <w:rFonts w:hAnsi="宋体"/>
          <w:b/>
          <w:color w:val="000000"/>
          <w:szCs w:val="21"/>
        </w:rPr>
      </w:pPr>
      <w:r w:rsidRPr="00F84E6D">
        <w:rPr>
          <w:rFonts w:hAnsi="宋体" w:hint="eastAsia"/>
          <w:b/>
          <w:color w:val="000000"/>
          <w:szCs w:val="21"/>
        </w:rPr>
        <w:t>5.4 急宰检验</w:t>
      </w:r>
    </w:p>
    <w:p w:rsidR="009D30F3" w:rsidRDefault="007D4407">
      <w:pPr>
        <w:spacing w:line="360" w:lineRule="auto"/>
        <w:ind w:firstLineChars="200" w:firstLine="420"/>
        <w:rPr>
          <w:rFonts w:ascii="宋体" w:hAnsi="宋体"/>
          <w:color w:val="000000"/>
          <w:szCs w:val="21"/>
        </w:rPr>
      </w:pPr>
      <w:r>
        <w:rPr>
          <w:rFonts w:ascii="宋体" w:hAnsi="宋体" w:hint="eastAsia"/>
          <w:color w:val="000000"/>
          <w:szCs w:val="21"/>
        </w:rPr>
        <w:t>将原标准的“急宰猪处理”更改为“急宰检验”，</w:t>
      </w:r>
      <w:r>
        <w:rPr>
          <w:rFonts w:ascii="宋体" w:hAnsi="宋体"/>
          <w:color w:val="000000"/>
          <w:szCs w:val="21"/>
        </w:rPr>
        <w:t>进一步明确了急宰检验后的无害化处理要求</w:t>
      </w:r>
      <w:r>
        <w:rPr>
          <w:rFonts w:ascii="宋体" w:hAnsi="宋体" w:hint="eastAsia"/>
          <w:color w:val="000000"/>
          <w:szCs w:val="21"/>
        </w:rPr>
        <w:t>。</w:t>
      </w:r>
    </w:p>
    <w:p w:rsidR="009D30F3" w:rsidRDefault="007D4407">
      <w:pPr>
        <w:spacing w:line="360" w:lineRule="auto"/>
        <w:ind w:firstLineChars="200" w:firstLine="422"/>
        <w:rPr>
          <w:rFonts w:ascii="宋体" w:hAnsi="宋体" w:cs="仿宋_GB2312"/>
          <w:b/>
          <w:szCs w:val="21"/>
        </w:rPr>
      </w:pPr>
      <w:r>
        <w:rPr>
          <w:rFonts w:ascii="宋体" w:hAnsi="宋体" w:cs="仿宋_GB2312" w:hint="eastAsia"/>
          <w:b/>
          <w:szCs w:val="21"/>
        </w:rPr>
        <w:t>5.5 宰前检验结果处理</w:t>
      </w:r>
    </w:p>
    <w:p w:rsidR="009D30F3" w:rsidRDefault="007D4407">
      <w:pPr>
        <w:spacing w:line="360" w:lineRule="auto"/>
        <w:ind w:firstLineChars="200" w:firstLine="420"/>
        <w:rPr>
          <w:rFonts w:ascii="宋体" w:hAnsi="宋体"/>
          <w:color w:val="000000"/>
          <w:szCs w:val="21"/>
        </w:rPr>
      </w:pPr>
      <w:r>
        <w:rPr>
          <w:rFonts w:ascii="宋体" w:hAnsi="宋体" w:hint="eastAsia"/>
          <w:color w:val="000000"/>
          <w:szCs w:val="21"/>
        </w:rPr>
        <w:lastRenderedPageBreak/>
        <w:t>本节为新增加。进一步明确了宰前检验后合格和不合格的处理。</w:t>
      </w:r>
    </w:p>
    <w:p w:rsidR="009D30F3" w:rsidRDefault="007D4407">
      <w:pPr>
        <w:spacing w:line="360" w:lineRule="auto"/>
        <w:ind w:firstLineChars="200" w:firstLine="422"/>
        <w:rPr>
          <w:rFonts w:ascii="宋体" w:hAnsi="宋体" w:cs="仿宋_GB2312"/>
          <w:b/>
          <w:szCs w:val="21"/>
        </w:rPr>
      </w:pPr>
      <w:r>
        <w:rPr>
          <w:rFonts w:ascii="宋体" w:hAnsi="宋体" w:cs="仿宋_GB2312" w:hint="eastAsia"/>
          <w:b/>
          <w:szCs w:val="21"/>
        </w:rPr>
        <w:t>5.6宰前检验报告驻厂官方兽医事项</w:t>
      </w:r>
    </w:p>
    <w:p w:rsidR="009D30F3" w:rsidRDefault="007D4407">
      <w:pPr>
        <w:spacing w:line="360" w:lineRule="auto"/>
        <w:ind w:firstLineChars="200" w:firstLine="420"/>
        <w:rPr>
          <w:rFonts w:ascii="宋体" w:hAnsi="宋体" w:cs="仿宋_GB2312"/>
          <w:b/>
          <w:szCs w:val="21"/>
        </w:rPr>
      </w:pPr>
      <w:r>
        <w:rPr>
          <w:rFonts w:ascii="宋体" w:hAnsi="宋体" w:hint="eastAsia"/>
          <w:color w:val="000000"/>
          <w:szCs w:val="21"/>
        </w:rPr>
        <w:t>本节为新增加，与“4.2 报告驻厂官方兽医职责”相衔接，明确了宰前检验发现何种情况应报告驻厂官方兽医。</w:t>
      </w:r>
    </w:p>
    <w:p w:rsidR="009D30F3" w:rsidRDefault="007D4407">
      <w:pPr>
        <w:spacing w:line="360" w:lineRule="auto"/>
        <w:ind w:firstLineChars="200" w:firstLine="422"/>
        <w:rPr>
          <w:rFonts w:ascii="宋体" w:hAnsi="宋体" w:cs="仿宋_GB2312"/>
          <w:b/>
          <w:szCs w:val="21"/>
        </w:rPr>
      </w:pPr>
      <w:r>
        <w:rPr>
          <w:rFonts w:ascii="宋体" w:hAnsi="宋体" w:cs="仿宋_GB2312" w:hint="eastAsia"/>
          <w:b/>
          <w:szCs w:val="21"/>
        </w:rPr>
        <w:t>6.宰后检验及处理</w:t>
      </w:r>
    </w:p>
    <w:p w:rsidR="009D30F3" w:rsidRDefault="007D4407">
      <w:pPr>
        <w:spacing w:line="360" w:lineRule="auto"/>
        <w:ind w:firstLine="426"/>
        <w:rPr>
          <w:rFonts w:ascii="宋体" w:hAnsi="宋体"/>
          <w:b/>
          <w:bCs/>
          <w:kern w:val="44"/>
          <w:szCs w:val="21"/>
        </w:rPr>
      </w:pPr>
      <w:r>
        <w:rPr>
          <w:rFonts w:ascii="宋体" w:hAnsi="宋体" w:cs="仿宋_GB2312" w:hint="eastAsia"/>
          <w:b/>
          <w:szCs w:val="21"/>
        </w:rPr>
        <w:t>6.1</w:t>
      </w:r>
      <w:r>
        <w:rPr>
          <w:rFonts w:ascii="宋体" w:hAnsi="宋体" w:hint="eastAsia"/>
          <w:b/>
          <w:bCs/>
          <w:kern w:val="44"/>
          <w:szCs w:val="21"/>
        </w:rPr>
        <w:t>同步检验要求</w:t>
      </w:r>
    </w:p>
    <w:p w:rsidR="009D30F3" w:rsidRDefault="007D4407">
      <w:pPr>
        <w:spacing w:line="360" w:lineRule="auto"/>
        <w:ind w:firstLineChars="200" w:firstLine="420"/>
        <w:rPr>
          <w:rFonts w:ascii="宋体" w:hAnsi="宋体"/>
          <w:szCs w:val="21"/>
        </w:rPr>
      </w:pPr>
      <w:r>
        <w:rPr>
          <w:rFonts w:ascii="宋体" w:hAnsi="宋体" w:hint="eastAsia"/>
          <w:szCs w:val="21"/>
        </w:rPr>
        <w:t>明确了同步检验要求。</w:t>
      </w:r>
      <w:r>
        <w:rPr>
          <w:rFonts w:ascii="Times New Roman" w:hint="eastAsia"/>
          <w:szCs w:val="21"/>
        </w:rPr>
        <w:t>宰后</w:t>
      </w:r>
      <w:r>
        <w:rPr>
          <w:rFonts w:ascii="Times New Roman"/>
          <w:szCs w:val="21"/>
        </w:rPr>
        <w:t>应实施同步检验</w:t>
      </w:r>
      <w:r>
        <w:rPr>
          <w:rFonts w:ascii="Times New Roman" w:hint="eastAsia"/>
          <w:szCs w:val="21"/>
        </w:rPr>
        <w:t>，应当设置同步检验装置或者采用</w:t>
      </w:r>
      <w:r>
        <w:rPr>
          <w:rFonts w:ascii="Times New Roman"/>
          <w:szCs w:val="21"/>
        </w:rPr>
        <w:t>头</w:t>
      </w:r>
      <w:r>
        <w:rPr>
          <w:rFonts w:ascii="Times New Roman" w:hint="eastAsia"/>
          <w:szCs w:val="21"/>
        </w:rPr>
        <w:t>、蹄、内脏与胴体统一编号对照方法进行。</w:t>
      </w:r>
    </w:p>
    <w:p w:rsidR="009D30F3" w:rsidRDefault="007D4407">
      <w:pPr>
        <w:spacing w:line="360" w:lineRule="auto"/>
        <w:ind w:firstLineChars="200" w:firstLine="422"/>
        <w:rPr>
          <w:rFonts w:ascii="宋体" w:hAnsi="宋体" w:cs="仿宋_GB2312"/>
          <w:b/>
          <w:szCs w:val="21"/>
        </w:rPr>
      </w:pPr>
      <w:r>
        <w:rPr>
          <w:rFonts w:ascii="宋体" w:hAnsi="宋体" w:cs="仿宋_GB2312" w:hint="eastAsia"/>
          <w:b/>
          <w:szCs w:val="21"/>
        </w:rPr>
        <w:t>6.2 头蹄及体表检验</w:t>
      </w:r>
    </w:p>
    <w:p w:rsidR="009D30F3" w:rsidRDefault="007D4407">
      <w:pPr>
        <w:spacing w:line="360" w:lineRule="auto"/>
        <w:ind w:firstLineChars="200" w:firstLine="420"/>
        <w:rPr>
          <w:rFonts w:ascii="宋体" w:hAnsi="宋体"/>
          <w:color w:val="000000"/>
          <w:szCs w:val="21"/>
        </w:rPr>
      </w:pPr>
      <w:r>
        <w:rPr>
          <w:rFonts w:ascii="宋体" w:hAnsi="宋体" w:hint="eastAsia"/>
          <w:color w:val="000000"/>
          <w:szCs w:val="21"/>
        </w:rPr>
        <w:t>（1）检查头蹄、颈部、体表发现是由于传染性疫病引起的局部病变，不应在做修改处理，以免造成更大范围的疫病传播。检查发现是非疫病引起的局部病变，应做局部修割。</w:t>
      </w:r>
    </w:p>
    <w:p w:rsidR="009D30F3" w:rsidRDefault="007D4407">
      <w:pPr>
        <w:spacing w:line="360" w:lineRule="auto"/>
        <w:ind w:firstLineChars="200" w:firstLine="420"/>
        <w:rPr>
          <w:rFonts w:ascii="宋体" w:hAnsi="宋体"/>
          <w:color w:val="000000"/>
          <w:szCs w:val="21"/>
        </w:rPr>
      </w:pPr>
      <w:r>
        <w:rPr>
          <w:rFonts w:ascii="宋体" w:hAnsi="宋体" w:hint="eastAsia"/>
          <w:color w:val="000000"/>
          <w:szCs w:val="21"/>
        </w:rPr>
        <w:t>（2）检查发现的物理损伤和烫生、烫老部分，应做局部修割。</w:t>
      </w:r>
    </w:p>
    <w:p w:rsidR="009D30F3" w:rsidRDefault="007D4407">
      <w:pPr>
        <w:spacing w:line="360" w:lineRule="auto"/>
        <w:ind w:firstLineChars="200" w:firstLine="420"/>
        <w:rPr>
          <w:rFonts w:ascii="宋体" w:hAnsi="宋体"/>
          <w:color w:val="000000"/>
          <w:szCs w:val="21"/>
        </w:rPr>
      </w:pPr>
      <w:r>
        <w:rPr>
          <w:rFonts w:ascii="宋体" w:hAnsi="宋体" w:hint="eastAsia"/>
          <w:color w:val="000000"/>
          <w:szCs w:val="21"/>
        </w:rPr>
        <w:t>（3）检查发现的脱毛卫生问题，包括是否脱毛干净、浮</w:t>
      </w:r>
      <w:proofErr w:type="gramStart"/>
      <w:r>
        <w:rPr>
          <w:rFonts w:ascii="宋体" w:hAnsi="宋体" w:hint="eastAsia"/>
          <w:color w:val="000000"/>
          <w:szCs w:val="21"/>
        </w:rPr>
        <w:t>毛是否</w:t>
      </w:r>
      <w:proofErr w:type="gramEnd"/>
      <w:r>
        <w:rPr>
          <w:rFonts w:ascii="宋体" w:hAnsi="宋体" w:hint="eastAsia"/>
          <w:color w:val="000000"/>
          <w:szCs w:val="21"/>
        </w:rPr>
        <w:t>冲洗干净，应做清理处理。</w:t>
      </w:r>
    </w:p>
    <w:p w:rsidR="009D30F3" w:rsidRDefault="007D4407">
      <w:pPr>
        <w:pStyle w:val="afff8"/>
        <w:spacing w:line="360" w:lineRule="auto"/>
        <w:ind w:firstLine="420"/>
        <w:rPr>
          <w:rFonts w:hAnsi="宋体"/>
          <w:color w:val="000000"/>
          <w:szCs w:val="21"/>
        </w:rPr>
      </w:pPr>
      <w:r>
        <w:rPr>
          <w:rFonts w:hAnsi="宋体" w:hint="eastAsia"/>
          <w:color w:val="000000"/>
          <w:szCs w:val="21"/>
        </w:rPr>
        <w:t>（4）“瘦肉精”、兽药残留等项目的快速筛查检测，可以设在剖腹后，从膀胱取尿液进行。</w:t>
      </w:r>
      <w:r w:rsidR="00986A58">
        <w:rPr>
          <w:rFonts w:hAnsi="宋体" w:hint="eastAsia"/>
          <w:color w:val="000000"/>
          <w:szCs w:val="21"/>
        </w:rPr>
        <w:t>在</w:t>
      </w:r>
      <w:r>
        <w:rPr>
          <w:rFonts w:hAnsi="宋体" w:hint="eastAsia"/>
          <w:color w:val="000000"/>
          <w:szCs w:val="21"/>
        </w:rPr>
        <w:t>5.1.4中一并表述了该操作。</w:t>
      </w:r>
    </w:p>
    <w:p w:rsidR="009D30F3" w:rsidRDefault="007D4407">
      <w:pPr>
        <w:spacing w:line="360" w:lineRule="auto"/>
        <w:ind w:firstLine="435"/>
        <w:rPr>
          <w:rFonts w:ascii="宋体" w:hAnsi="宋体" w:cs="仿宋_GB2312"/>
          <w:b/>
          <w:szCs w:val="21"/>
        </w:rPr>
      </w:pPr>
      <w:r>
        <w:rPr>
          <w:rFonts w:ascii="宋体" w:hAnsi="宋体" w:cs="仿宋_GB2312" w:hint="eastAsia"/>
          <w:b/>
          <w:szCs w:val="21"/>
        </w:rPr>
        <w:t>6.3内脏检验</w:t>
      </w:r>
    </w:p>
    <w:p w:rsidR="009D30F3" w:rsidRDefault="007D4407">
      <w:pPr>
        <w:spacing w:line="360" w:lineRule="auto"/>
        <w:ind w:firstLineChars="200" w:firstLine="420"/>
        <w:rPr>
          <w:rFonts w:ascii="宋体" w:hAnsi="宋体" w:cs="仿宋_GB2312"/>
          <w:szCs w:val="21"/>
        </w:rPr>
      </w:pPr>
      <w:r>
        <w:rPr>
          <w:rFonts w:ascii="宋体" w:hAnsi="宋体" w:cs="仿宋_GB2312" w:hint="eastAsia"/>
          <w:szCs w:val="21"/>
        </w:rPr>
        <w:t>（1）内脏检验包括心脏、肺脏、肝脏、肠胃和有害腺体检验。</w:t>
      </w:r>
    </w:p>
    <w:p w:rsidR="009D30F3" w:rsidRDefault="007D4407">
      <w:pPr>
        <w:spacing w:line="360" w:lineRule="auto"/>
        <w:ind w:firstLineChars="200" w:firstLine="420"/>
        <w:rPr>
          <w:rFonts w:ascii="宋体" w:hAnsi="宋体" w:cs="仿宋_GB2312"/>
          <w:szCs w:val="21"/>
        </w:rPr>
      </w:pPr>
      <w:r>
        <w:rPr>
          <w:rFonts w:ascii="宋体" w:hAnsi="宋体" w:cs="仿宋_GB2312" w:hint="eastAsia"/>
          <w:szCs w:val="21"/>
        </w:rPr>
        <w:t>（2）对发现粘连、坏死病灶的心脏，确诊为疫病引起的，应进行无害化处理，而不能做修割处理，以便造成疫病在更大范围内传播。</w:t>
      </w:r>
    </w:p>
    <w:p w:rsidR="009D30F3" w:rsidRDefault="007D4407">
      <w:pPr>
        <w:spacing w:line="360" w:lineRule="auto"/>
        <w:ind w:firstLineChars="200" w:firstLine="420"/>
        <w:rPr>
          <w:rFonts w:ascii="宋体" w:hAnsi="宋体" w:cs="仿宋_GB2312"/>
          <w:szCs w:val="21"/>
        </w:rPr>
      </w:pPr>
      <w:r>
        <w:rPr>
          <w:rFonts w:ascii="宋体" w:hAnsi="宋体" w:cs="仿宋_GB2312" w:hint="eastAsia"/>
          <w:szCs w:val="21"/>
        </w:rPr>
        <w:t>（3）对于发现</w:t>
      </w:r>
      <w:proofErr w:type="gramStart"/>
      <w:r>
        <w:rPr>
          <w:rFonts w:ascii="宋体" w:hAnsi="宋体" w:cs="仿宋_GB2312" w:hint="eastAsia"/>
          <w:szCs w:val="21"/>
        </w:rPr>
        <w:t>有肺呛血等</w:t>
      </w:r>
      <w:proofErr w:type="gramEnd"/>
      <w:r>
        <w:rPr>
          <w:rFonts w:ascii="宋体" w:hAnsi="宋体" w:cs="仿宋_GB2312" w:hint="eastAsia"/>
          <w:szCs w:val="21"/>
        </w:rPr>
        <w:t>异常变化的肺脏，有脂肪肝等异常变化的肝脏，有水肿等异常变化的肠胃，应做无害化处理，不应做修割处理。</w:t>
      </w:r>
    </w:p>
    <w:p w:rsidR="009D30F3" w:rsidRDefault="007D4407">
      <w:pPr>
        <w:spacing w:line="360" w:lineRule="auto"/>
        <w:ind w:firstLineChars="200" w:firstLine="420"/>
        <w:rPr>
          <w:rFonts w:ascii="宋体" w:hAnsi="宋体" w:cs="仿宋_GB2312"/>
          <w:szCs w:val="21"/>
        </w:rPr>
      </w:pPr>
      <w:r>
        <w:rPr>
          <w:rFonts w:ascii="宋体" w:hAnsi="宋体" w:cs="仿宋_GB2312" w:hint="eastAsia"/>
          <w:szCs w:val="21"/>
        </w:rPr>
        <w:t>（4）应检查</w:t>
      </w:r>
      <w:r>
        <w:rPr>
          <w:rFonts w:ascii="宋体" w:hAnsi="宋体" w:hint="eastAsia"/>
          <w:color w:val="000000"/>
          <w:szCs w:val="21"/>
        </w:rPr>
        <w:t>卵巢、甲状腺、肾上腺是否摘除干净</w:t>
      </w:r>
      <w:r>
        <w:rPr>
          <w:rFonts w:ascii="宋体" w:hAnsi="宋体" w:cs="仿宋_GB2312" w:hint="eastAsia"/>
          <w:szCs w:val="21"/>
        </w:rPr>
        <w:t>。</w:t>
      </w:r>
    </w:p>
    <w:p w:rsidR="009D30F3" w:rsidRDefault="007D4407">
      <w:pPr>
        <w:spacing w:line="360" w:lineRule="auto"/>
        <w:ind w:firstLineChars="200" w:firstLine="422"/>
        <w:rPr>
          <w:rFonts w:ascii="宋体" w:hAnsi="宋体" w:cs="仿宋_GB2312"/>
          <w:b/>
          <w:szCs w:val="21"/>
        </w:rPr>
      </w:pPr>
      <w:r>
        <w:rPr>
          <w:rFonts w:ascii="宋体" w:hAnsi="宋体" w:cs="仿宋_GB2312" w:hint="eastAsia"/>
          <w:b/>
          <w:szCs w:val="21"/>
        </w:rPr>
        <w:t>6.4 胴体检验</w:t>
      </w:r>
    </w:p>
    <w:p w:rsidR="009D30F3" w:rsidRDefault="007D4407">
      <w:pPr>
        <w:spacing w:line="360" w:lineRule="auto"/>
        <w:ind w:firstLineChars="200" w:firstLine="420"/>
        <w:rPr>
          <w:rFonts w:ascii="宋体" w:hAnsi="宋体"/>
          <w:color w:val="000000"/>
          <w:szCs w:val="21"/>
        </w:rPr>
      </w:pPr>
      <w:r>
        <w:rPr>
          <w:rFonts w:ascii="宋体" w:hAnsi="宋体" w:hint="eastAsia"/>
          <w:color w:val="000000"/>
          <w:szCs w:val="21"/>
        </w:rPr>
        <w:t>（1）整体性检查。对于胴体整体、体腔、胴体肌肉和脂肪检查发现为非疫病引起的异常变化，应做局部修割；对于确诊为疫病引起的，应做无害化处理，而不能做修改处理，以便造成疫病在更大范围内传播。</w:t>
      </w:r>
    </w:p>
    <w:p w:rsidR="009D30F3" w:rsidRDefault="007D4407">
      <w:pPr>
        <w:spacing w:line="360" w:lineRule="auto"/>
        <w:ind w:firstLineChars="200" w:firstLine="420"/>
        <w:rPr>
          <w:rFonts w:ascii="宋体" w:hAnsi="宋体"/>
          <w:color w:val="000000"/>
          <w:szCs w:val="21"/>
        </w:rPr>
      </w:pPr>
      <w:r>
        <w:rPr>
          <w:rFonts w:ascii="宋体" w:hAnsi="宋体" w:hint="eastAsia"/>
          <w:color w:val="000000"/>
          <w:szCs w:val="21"/>
        </w:rPr>
        <w:t>（2）淋巴结检验。发现胴体可见病变淋巴结时，对于确诊为健康猪或非传染病和寄生虫病猪的，生猪产品可以食用的，要摘除胴体上可见的淋巴结，包括可见的病变淋巴结，以及屠宰操作和检疫之后暴露出的可见淋巴结。</w:t>
      </w:r>
    </w:p>
    <w:p w:rsidR="009D30F3" w:rsidRDefault="007D4407">
      <w:pPr>
        <w:spacing w:line="360" w:lineRule="auto"/>
        <w:ind w:firstLineChars="200" w:firstLine="420"/>
        <w:rPr>
          <w:rFonts w:ascii="宋体" w:hAnsi="宋体"/>
          <w:color w:val="000000"/>
          <w:szCs w:val="21"/>
        </w:rPr>
      </w:pPr>
      <w:r>
        <w:rPr>
          <w:rFonts w:ascii="宋体" w:hAnsi="宋体" w:hint="eastAsia"/>
          <w:color w:val="000000"/>
          <w:szCs w:val="21"/>
        </w:rPr>
        <w:t>（3）肾脏检验。肾脏属于内脏器官，但“内脏检验”不包括“肾脏检验”。肾脏检验是在取出内</w:t>
      </w:r>
      <w:r>
        <w:rPr>
          <w:rFonts w:ascii="宋体" w:hAnsi="宋体" w:hint="eastAsia"/>
          <w:color w:val="000000"/>
          <w:szCs w:val="21"/>
        </w:rPr>
        <w:lastRenderedPageBreak/>
        <w:t>脏之后的胴体上进行的，故肾脏的检验属于胴体检验。</w:t>
      </w:r>
    </w:p>
    <w:p w:rsidR="009D30F3" w:rsidRDefault="007D4407">
      <w:pPr>
        <w:spacing w:line="360" w:lineRule="auto"/>
        <w:ind w:firstLineChars="200" w:firstLine="420"/>
        <w:rPr>
          <w:rFonts w:ascii="宋体" w:hAnsi="宋体"/>
          <w:color w:val="000000"/>
          <w:szCs w:val="21"/>
        </w:rPr>
      </w:pPr>
      <w:r>
        <w:rPr>
          <w:rFonts w:ascii="宋体" w:hAnsi="宋体" w:hint="eastAsia"/>
          <w:color w:val="000000"/>
          <w:szCs w:val="21"/>
        </w:rPr>
        <w:t>（4）胴体卫生检验。主要是检查胴体体表、体腔有无血污、脓污、粪污、胆汁等污染状况。</w:t>
      </w:r>
    </w:p>
    <w:p w:rsidR="009D30F3" w:rsidRDefault="007D4407">
      <w:pPr>
        <w:spacing w:line="360" w:lineRule="auto"/>
        <w:ind w:firstLineChars="200" w:firstLine="420"/>
        <w:rPr>
          <w:rFonts w:ascii="宋体" w:hAnsi="宋体"/>
          <w:color w:val="000000"/>
          <w:szCs w:val="21"/>
        </w:rPr>
      </w:pPr>
      <w:r>
        <w:rPr>
          <w:rFonts w:ascii="宋体" w:hAnsi="宋体" w:hint="eastAsia"/>
          <w:color w:val="000000"/>
          <w:szCs w:val="21"/>
        </w:rPr>
        <w:t>（5）品质异常肉检验。对于严重的白肌肉、黑干肉等，应做修割处理。轻微变色变味的黄膘肉，应修割变色部位；严重的做无害化处理。黄疸病肉应做无害化处理。检验发现为“种用公猪、母猪、晚阉猪”的，应在胴体和《</w:t>
      </w:r>
      <w:bookmarkStart w:id="19" w:name="OLE_LINK1"/>
      <w:bookmarkStart w:id="20" w:name="OLE_LINK2"/>
      <w:r>
        <w:rPr>
          <w:rFonts w:ascii="宋体" w:hAnsi="宋体" w:hint="eastAsia"/>
          <w:color w:val="000000"/>
          <w:szCs w:val="21"/>
        </w:rPr>
        <w:t>肉品品质检验合格证</w:t>
      </w:r>
      <w:bookmarkEnd w:id="19"/>
      <w:bookmarkEnd w:id="20"/>
      <w:r>
        <w:rPr>
          <w:rFonts w:ascii="宋体" w:hAnsi="宋体" w:hint="eastAsia"/>
          <w:color w:val="000000"/>
          <w:szCs w:val="21"/>
        </w:rPr>
        <w:t>》上和注明“种猪”或“晚阉猪”。注水猪胴体及其内脏应做无害化处理。</w:t>
      </w:r>
    </w:p>
    <w:p w:rsidR="009D30F3" w:rsidRDefault="007D4407">
      <w:pPr>
        <w:spacing w:line="360" w:lineRule="auto"/>
        <w:ind w:firstLineChars="200" w:firstLine="422"/>
        <w:rPr>
          <w:rFonts w:ascii="宋体" w:hAnsi="宋体"/>
          <w:b/>
          <w:color w:val="000000"/>
          <w:szCs w:val="21"/>
        </w:rPr>
      </w:pPr>
      <w:r>
        <w:rPr>
          <w:rFonts w:ascii="宋体" w:hAnsi="宋体" w:hint="eastAsia"/>
          <w:b/>
          <w:color w:val="000000"/>
          <w:szCs w:val="21"/>
        </w:rPr>
        <w:t>6.5 胴体复验与盖章</w:t>
      </w:r>
    </w:p>
    <w:p w:rsidR="009D30F3" w:rsidRDefault="007D4407">
      <w:pPr>
        <w:spacing w:line="360" w:lineRule="auto"/>
        <w:ind w:firstLineChars="200" w:firstLine="420"/>
        <w:rPr>
          <w:rFonts w:ascii="宋体" w:hAnsi="宋体"/>
          <w:color w:val="000000"/>
          <w:szCs w:val="21"/>
        </w:rPr>
      </w:pPr>
      <w:r>
        <w:rPr>
          <w:rFonts w:ascii="宋体" w:hAnsi="宋体" w:hint="eastAsia"/>
          <w:color w:val="000000"/>
          <w:szCs w:val="21"/>
        </w:rPr>
        <w:t>对胴体全面检验，确认宰后检验全部合格的，加盖检验合格印章。确认不合格产品的，进行无害化处理。</w:t>
      </w:r>
    </w:p>
    <w:p w:rsidR="009D30F3" w:rsidRDefault="007D4407">
      <w:pPr>
        <w:spacing w:line="360" w:lineRule="auto"/>
        <w:ind w:firstLineChars="200" w:firstLine="422"/>
        <w:rPr>
          <w:rFonts w:ascii="宋体" w:hAnsi="宋体" w:cs="仿宋_GB2312"/>
          <w:b/>
          <w:szCs w:val="21"/>
        </w:rPr>
      </w:pPr>
      <w:r>
        <w:rPr>
          <w:rFonts w:ascii="宋体" w:hAnsi="宋体" w:cs="仿宋_GB2312" w:hint="eastAsia"/>
          <w:b/>
          <w:szCs w:val="21"/>
        </w:rPr>
        <w:t>6.6宰后检验结果处理</w:t>
      </w:r>
    </w:p>
    <w:p w:rsidR="009D30F3" w:rsidRDefault="007D4407">
      <w:pPr>
        <w:spacing w:line="360" w:lineRule="auto"/>
        <w:ind w:firstLineChars="200" w:firstLine="420"/>
        <w:rPr>
          <w:rFonts w:ascii="宋体" w:hAnsi="宋体"/>
          <w:color w:val="000000"/>
          <w:szCs w:val="21"/>
        </w:rPr>
      </w:pPr>
      <w:r>
        <w:rPr>
          <w:rFonts w:ascii="宋体" w:hAnsi="宋体" w:hint="eastAsia"/>
          <w:color w:val="000000"/>
          <w:szCs w:val="21"/>
        </w:rPr>
        <w:t>（1）修割下的不可食用部分，以及宰后检验发现“瘦肉精”、兽药残留等筛查任</w:t>
      </w:r>
      <w:proofErr w:type="gramStart"/>
      <w:r>
        <w:rPr>
          <w:rFonts w:ascii="宋体" w:hAnsi="宋体" w:hint="eastAsia"/>
          <w:color w:val="000000"/>
          <w:szCs w:val="21"/>
        </w:rPr>
        <w:t>一</w:t>
      </w:r>
      <w:proofErr w:type="gramEnd"/>
      <w:r>
        <w:rPr>
          <w:rFonts w:ascii="宋体" w:hAnsi="宋体" w:hint="eastAsia"/>
          <w:color w:val="000000"/>
          <w:szCs w:val="21"/>
        </w:rPr>
        <w:t xml:space="preserve">项目确证为不合格的，整头猪屠体及其内脏应做无害化处理。具体应按照《病死及病害动物无害化处理技术规范》（农医发[2017]25号）的规定进行无害化处理。 </w:t>
      </w:r>
    </w:p>
    <w:p w:rsidR="009D30F3" w:rsidRDefault="007D4407">
      <w:pPr>
        <w:spacing w:line="360" w:lineRule="auto"/>
        <w:ind w:firstLineChars="200" w:firstLine="420"/>
        <w:rPr>
          <w:rFonts w:ascii="宋体" w:hAnsi="宋体"/>
          <w:color w:val="000000"/>
          <w:szCs w:val="21"/>
        </w:rPr>
      </w:pPr>
      <w:r>
        <w:rPr>
          <w:rFonts w:ascii="宋体" w:hAnsi="宋体" w:hint="eastAsia"/>
          <w:color w:val="000000"/>
          <w:szCs w:val="21"/>
        </w:rPr>
        <w:t>（2）规定白肌肉、黄脂、种用公母猪肉和晚</w:t>
      </w:r>
      <w:proofErr w:type="gramStart"/>
      <w:r>
        <w:rPr>
          <w:rFonts w:ascii="宋体" w:hAnsi="宋体" w:hint="eastAsia"/>
          <w:color w:val="000000"/>
          <w:szCs w:val="21"/>
        </w:rPr>
        <w:t>阉</w:t>
      </w:r>
      <w:proofErr w:type="gramEnd"/>
      <w:r>
        <w:rPr>
          <w:rFonts w:ascii="宋体" w:hAnsi="宋体" w:hint="eastAsia"/>
          <w:color w:val="000000"/>
          <w:szCs w:val="21"/>
        </w:rPr>
        <w:t>猪肉出厂前，不得采取调色、调味等方式处理。主要目的是使产品出厂以本来性状出售，避免出现以次充好等质量问题发生。</w:t>
      </w:r>
    </w:p>
    <w:p w:rsidR="009D30F3" w:rsidRDefault="007D4407">
      <w:pPr>
        <w:spacing w:line="360" w:lineRule="auto"/>
        <w:ind w:firstLineChars="200" w:firstLine="422"/>
        <w:rPr>
          <w:rFonts w:ascii="宋体" w:hAnsi="宋体" w:cs="仿宋_GB2312"/>
          <w:b/>
          <w:szCs w:val="21"/>
        </w:rPr>
      </w:pPr>
      <w:r>
        <w:rPr>
          <w:rFonts w:ascii="宋体" w:hAnsi="宋体" w:cs="仿宋_GB2312" w:hint="eastAsia"/>
          <w:b/>
          <w:szCs w:val="21"/>
        </w:rPr>
        <w:t>6.7宰后检验报告驻厂官方兽医事项</w:t>
      </w:r>
    </w:p>
    <w:p w:rsidR="009D30F3" w:rsidRDefault="007D4407">
      <w:pPr>
        <w:spacing w:line="360" w:lineRule="auto"/>
        <w:ind w:firstLineChars="200" w:firstLine="420"/>
        <w:rPr>
          <w:rFonts w:ascii="宋体" w:hAnsi="宋体"/>
          <w:color w:val="000000"/>
          <w:szCs w:val="21"/>
        </w:rPr>
      </w:pPr>
      <w:r>
        <w:rPr>
          <w:rFonts w:ascii="宋体" w:hAnsi="宋体" w:hint="eastAsia"/>
          <w:color w:val="000000"/>
          <w:szCs w:val="21"/>
        </w:rPr>
        <w:t>本节与 “4.2 报告驻厂官方兽医职责”相衔接，明确了宰后检验发现何种情况应报告驻厂官方兽医。</w:t>
      </w:r>
    </w:p>
    <w:p w:rsidR="009D30F3" w:rsidRDefault="007D4407">
      <w:pPr>
        <w:spacing w:line="360" w:lineRule="auto"/>
        <w:ind w:firstLineChars="200" w:firstLine="422"/>
        <w:rPr>
          <w:rFonts w:ascii="宋体" w:hAnsi="宋体" w:cs="仿宋_GB2312"/>
          <w:b/>
          <w:szCs w:val="21"/>
        </w:rPr>
      </w:pPr>
      <w:r>
        <w:rPr>
          <w:rFonts w:ascii="宋体" w:hAnsi="宋体" w:cs="仿宋_GB2312"/>
          <w:b/>
          <w:szCs w:val="21"/>
        </w:rPr>
        <w:t>7.</w:t>
      </w:r>
      <w:r>
        <w:rPr>
          <w:rFonts w:ascii="宋体" w:hAnsi="宋体" w:cs="仿宋_GB2312" w:hint="eastAsia"/>
          <w:b/>
          <w:szCs w:val="21"/>
        </w:rPr>
        <w:t>实验室检验</w:t>
      </w:r>
    </w:p>
    <w:p w:rsidR="009D30F3" w:rsidRDefault="007D4407">
      <w:pPr>
        <w:spacing w:line="360" w:lineRule="auto"/>
        <w:ind w:firstLineChars="200" w:firstLine="422"/>
        <w:rPr>
          <w:rFonts w:ascii="宋体" w:hAnsi="宋体" w:cs="仿宋_GB2312"/>
          <w:b/>
          <w:szCs w:val="21"/>
        </w:rPr>
      </w:pPr>
      <w:r>
        <w:rPr>
          <w:rFonts w:ascii="宋体" w:hAnsi="宋体" w:cs="仿宋_GB2312" w:hint="eastAsia"/>
          <w:b/>
          <w:szCs w:val="21"/>
        </w:rPr>
        <w:t>7.1基本要求</w:t>
      </w:r>
    </w:p>
    <w:p w:rsidR="009D30F3" w:rsidRPr="0018140D" w:rsidRDefault="007D4407" w:rsidP="0018140D">
      <w:pPr>
        <w:spacing w:line="360" w:lineRule="auto"/>
        <w:ind w:firstLineChars="200" w:firstLine="420"/>
        <w:rPr>
          <w:rFonts w:ascii="宋体" w:hAnsi="宋体" w:cs="仿宋_GB2312"/>
          <w:szCs w:val="21"/>
        </w:rPr>
      </w:pPr>
      <w:r>
        <w:rPr>
          <w:rFonts w:ascii="宋体" w:hAnsi="宋体" w:cs="仿宋_GB2312" w:hint="eastAsia"/>
          <w:szCs w:val="21"/>
        </w:rPr>
        <w:t>实</w:t>
      </w:r>
      <w:r w:rsidR="0018140D">
        <w:rPr>
          <w:rFonts w:ascii="宋体" w:hAnsi="宋体" w:cs="仿宋_GB2312" w:hint="eastAsia"/>
          <w:szCs w:val="21"/>
        </w:rPr>
        <w:t>验室设施</w:t>
      </w:r>
      <w:r w:rsidR="0018140D" w:rsidRPr="0018140D">
        <w:rPr>
          <w:rFonts w:ascii="宋体" w:hAnsi="宋体" w:hint="eastAsia"/>
          <w:color w:val="000000"/>
          <w:szCs w:val="21"/>
        </w:rPr>
        <w:t>设备</w:t>
      </w:r>
      <w:r w:rsidR="0018140D">
        <w:rPr>
          <w:rFonts w:ascii="宋体" w:hAnsi="宋体" w:cs="仿宋_GB2312" w:hint="eastAsia"/>
          <w:szCs w:val="21"/>
        </w:rPr>
        <w:t>配置、检验人员配备应与该企业开展检验项目能力相适应。</w:t>
      </w:r>
      <w:r>
        <w:rPr>
          <w:rFonts w:ascii="宋体" w:hAnsi="宋体" w:cs="仿宋_GB2312" w:hint="eastAsia"/>
          <w:szCs w:val="21"/>
        </w:rPr>
        <w:t>实验室应具备肉品感官、水分、微生物以及“瘦肉精”、兽药残留等检测的能力。</w:t>
      </w:r>
      <w:r w:rsidR="0018140D">
        <w:rPr>
          <w:rFonts w:hint="eastAsia"/>
          <w:color w:val="000000"/>
        </w:rPr>
        <w:t>屠宰企业可委托具有资质的检测机构开展检验。</w:t>
      </w:r>
    </w:p>
    <w:p w:rsidR="009D30F3" w:rsidRDefault="007D4407">
      <w:pPr>
        <w:spacing w:line="360" w:lineRule="auto"/>
        <w:ind w:firstLineChars="200" w:firstLine="422"/>
        <w:rPr>
          <w:rFonts w:ascii="宋体" w:hAnsi="宋体" w:cs="仿宋_GB2312"/>
          <w:b/>
          <w:szCs w:val="21"/>
        </w:rPr>
      </w:pPr>
      <w:r>
        <w:rPr>
          <w:rFonts w:ascii="宋体" w:hAnsi="宋体" w:cs="仿宋_GB2312" w:hint="eastAsia"/>
          <w:b/>
          <w:szCs w:val="21"/>
        </w:rPr>
        <w:t>7.2型式检验</w:t>
      </w:r>
    </w:p>
    <w:p w:rsidR="009D30F3" w:rsidRDefault="007D4407">
      <w:pPr>
        <w:spacing w:line="360" w:lineRule="auto"/>
        <w:ind w:firstLineChars="200" w:firstLine="420"/>
        <w:rPr>
          <w:rFonts w:ascii="宋体" w:hAnsi="宋体" w:cs="仿宋_GB2312"/>
          <w:szCs w:val="21"/>
        </w:rPr>
      </w:pPr>
      <w:r>
        <w:rPr>
          <w:rFonts w:ascii="宋体" w:hAnsi="宋体" w:cs="仿宋_GB2312" w:hint="eastAsia"/>
          <w:szCs w:val="21"/>
        </w:rPr>
        <w:t>（1）引用NY/T 3227-2018《屠宰企业畜禽及其产品抽样操作规范》规定的抽样数量和样本组成要求进行抽样。</w:t>
      </w:r>
    </w:p>
    <w:p w:rsidR="009D30F3" w:rsidRDefault="007D4407">
      <w:pPr>
        <w:spacing w:line="360" w:lineRule="auto"/>
        <w:ind w:firstLineChars="200" w:firstLine="420"/>
        <w:rPr>
          <w:rFonts w:ascii="宋体" w:hAnsi="宋体" w:cs="仿宋_GB2312"/>
          <w:szCs w:val="21"/>
        </w:rPr>
      </w:pPr>
      <w:r>
        <w:rPr>
          <w:rFonts w:ascii="宋体" w:hAnsi="宋体" w:cs="仿宋_GB2312" w:hint="eastAsia"/>
          <w:szCs w:val="21"/>
        </w:rPr>
        <w:t>（2）屠宰企业每年至少进行一次。新投产企业或者停产三个月以上恢复生产的，都应该对产品进行型式检验。</w:t>
      </w:r>
    </w:p>
    <w:p w:rsidR="009D30F3" w:rsidRDefault="007D4407">
      <w:pPr>
        <w:spacing w:line="360" w:lineRule="auto"/>
        <w:ind w:firstLineChars="200" w:firstLine="420"/>
        <w:rPr>
          <w:rFonts w:ascii="宋体" w:hAnsi="宋体" w:cs="仿宋_GB2312"/>
          <w:szCs w:val="21"/>
        </w:rPr>
      </w:pPr>
      <w:r>
        <w:rPr>
          <w:rFonts w:ascii="宋体" w:hAnsi="宋体" w:cs="仿宋_GB2312" w:hint="eastAsia"/>
          <w:szCs w:val="21"/>
        </w:rPr>
        <w:t>（3）关于产品的标准较多、检验项目要求不同，为便于操作和能够实现，本标准规定型式检验基础项目是5项：“瘦肉精”（盐酸克伦特罗、</w:t>
      </w:r>
      <w:proofErr w:type="gramStart"/>
      <w:r>
        <w:rPr>
          <w:rFonts w:ascii="宋体" w:hAnsi="宋体" w:cs="仿宋_GB2312" w:hint="eastAsia"/>
          <w:szCs w:val="21"/>
        </w:rPr>
        <w:t>莱</w:t>
      </w:r>
      <w:proofErr w:type="gramEnd"/>
      <w:r>
        <w:rPr>
          <w:rFonts w:ascii="宋体" w:hAnsi="宋体" w:cs="仿宋_GB2312" w:hint="eastAsia"/>
          <w:szCs w:val="21"/>
        </w:rPr>
        <w:t>克多巴胺、沙丁胺醇）、水分含量、挥发性盐基氮。如果在同一时期，</w:t>
      </w:r>
      <w:r w:rsidR="00C9588F" w:rsidRPr="00C9588F">
        <w:rPr>
          <w:rFonts w:ascii="宋体" w:hAnsi="宋体" w:cs="仿宋_GB2312" w:hint="eastAsia"/>
          <w:szCs w:val="21"/>
        </w:rPr>
        <w:t>国务院畜牧兽医行政主管部门</w:t>
      </w:r>
      <w:r>
        <w:rPr>
          <w:rFonts w:ascii="宋体" w:hAnsi="宋体" w:cs="仿宋_GB2312" w:hint="eastAsia"/>
          <w:szCs w:val="21"/>
        </w:rPr>
        <w:t>根据生猪屠宰质量安全监测结果确定了必须检验的项目，</w:t>
      </w:r>
      <w:r>
        <w:rPr>
          <w:rFonts w:ascii="宋体" w:hAnsi="宋体" w:cs="仿宋_GB2312" w:hint="eastAsia"/>
          <w:szCs w:val="21"/>
        </w:rPr>
        <w:lastRenderedPageBreak/>
        <w:t>应相应增加型式试验项目。</w:t>
      </w:r>
    </w:p>
    <w:p w:rsidR="009D30F3" w:rsidRDefault="007D4407">
      <w:pPr>
        <w:spacing w:line="360" w:lineRule="auto"/>
        <w:ind w:firstLineChars="200" w:firstLine="422"/>
        <w:rPr>
          <w:rFonts w:ascii="宋体" w:hAnsi="宋体" w:cs="仿宋_GB2312"/>
          <w:b/>
          <w:szCs w:val="21"/>
        </w:rPr>
      </w:pPr>
      <w:r>
        <w:rPr>
          <w:rFonts w:ascii="宋体" w:hAnsi="宋体" w:cs="仿宋_GB2312" w:hint="eastAsia"/>
          <w:b/>
          <w:szCs w:val="21"/>
        </w:rPr>
        <w:t>8.印章</w:t>
      </w:r>
    </w:p>
    <w:p w:rsidR="009D30F3" w:rsidRDefault="007D4407">
      <w:pPr>
        <w:spacing w:line="360" w:lineRule="auto"/>
        <w:ind w:firstLineChars="200" w:firstLine="420"/>
        <w:rPr>
          <w:rFonts w:ascii="宋体" w:hAnsi="宋体" w:cs="仿宋_GB2312"/>
          <w:szCs w:val="21"/>
        </w:rPr>
      </w:pPr>
      <w:r>
        <w:rPr>
          <w:rFonts w:ascii="宋体" w:hAnsi="宋体" w:cs="仿宋_GB2312" w:hint="eastAsia"/>
          <w:szCs w:val="21"/>
        </w:rPr>
        <w:t>印章编码、式样将由农业农村部制定，另行发布。</w:t>
      </w:r>
    </w:p>
    <w:p w:rsidR="009D30F3" w:rsidRDefault="007D4407">
      <w:pPr>
        <w:spacing w:line="360" w:lineRule="auto"/>
        <w:ind w:firstLineChars="200" w:firstLine="420"/>
        <w:rPr>
          <w:rFonts w:ascii="宋体" w:hAnsi="宋体" w:cs="仿宋_GB2312"/>
          <w:szCs w:val="21"/>
        </w:rPr>
      </w:pPr>
      <w:r>
        <w:rPr>
          <w:rFonts w:ascii="宋体" w:hAnsi="宋体" w:cs="仿宋_GB2312" w:hint="eastAsia"/>
          <w:szCs w:val="21"/>
        </w:rPr>
        <w:t>根据《食品安全法》相关规定，企业使用与食品直接接触的原辅料应是食品级。</w:t>
      </w:r>
    </w:p>
    <w:p w:rsidR="009D30F3" w:rsidRDefault="007D4407">
      <w:pPr>
        <w:spacing w:line="360" w:lineRule="auto"/>
        <w:ind w:firstLineChars="200" w:firstLine="422"/>
        <w:rPr>
          <w:rFonts w:ascii="宋体" w:hAnsi="宋体"/>
          <w:szCs w:val="21"/>
        </w:rPr>
      </w:pPr>
      <w:r>
        <w:rPr>
          <w:rFonts w:ascii="宋体" w:hAnsi="宋体" w:cs="仿宋_GB2312" w:hint="eastAsia"/>
          <w:b/>
          <w:szCs w:val="21"/>
        </w:rPr>
        <w:t>9.检验结果记录</w:t>
      </w:r>
    </w:p>
    <w:p w:rsidR="009D30F3" w:rsidRDefault="007D4407" w:rsidP="00A12D48">
      <w:pPr>
        <w:spacing w:line="360" w:lineRule="auto"/>
        <w:ind w:firstLineChars="200" w:firstLine="420"/>
        <w:rPr>
          <w:rFonts w:hAnsi="宋体"/>
          <w:color w:val="000000"/>
          <w:szCs w:val="21"/>
        </w:rPr>
      </w:pPr>
      <w:r>
        <w:rPr>
          <w:rFonts w:hAnsi="宋体" w:hint="eastAsia"/>
          <w:color w:val="000000"/>
          <w:szCs w:val="21"/>
        </w:rPr>
        <w:t>在检验中应及时登记检验</w:t>
      </w:r>
      <w:r w:rsidRPr="00A12D48">
        <w:rPr>
          <w:rFonts w:ascii="宋体" w:hAnsi="宋体" w:cs="仿宋_GB2312" w:hint="eastAsia"/>
          <w:szCs w:val="21"/>
        </w:rPr>
        <w:t>结果</w:t>
      </w:r>
      <w:r>
        <w:rPr>
          <w:rFonts w:hAnsi="宋体" w:hint="eastAsia"/>
          <w:color w:val="000000"/>
          <w:szCs w:val="21"/>
        </w:rPr>
        <w:t>，每天检验工作完毕，要将当天的屠宰头数、产地、货主、宰前检验和宰后检验不合格产品的处理情况进行登记备案。</w:t>
      </w:r>
    </w:p>
    <w:p w:rsidR="009D30F3" w:rsidRDefault="009D30F3">
      <w:pPr>
        <w:widowControl/>
        <w:jc w:val="left"/>
        <w:rPr>
          <w:rFonts w:ascii="宋体" w:hAnsi="宋体"/>
          <w:color w:val="000000"/>
          <w:kern w:val="0"/>
          <w:szCs w:val="21"/>
        </w:rPr>
      </w:pPr>
    </w:p>
    <w:p w:rsidR="009D30F3" w:rsidRDefault="009D30F3">
      <w:pPr>
        <w:pStyle w:val="afff8"/>
        <w:ind w:firstLineChars="0" w:firstLine="0"/>
        <w:jc w:val="center"/>
        <w:rPr>
          <w:rFonts w:hAnsi="宋体"/>
          <w:color w:val="000000"/>
          <w:szCs w:val="21"/>
        </w:rPr>
      </w:pPr>
    </w:p>
    <w:sectPr w:rsidR="009D30F3" w:rsidSect="00B23905">
      <w:headerReference w:type="default" r:id="rId20"/>
      <w:footerReference w:type="default" r:id="rId21"/>
      <w:type w:val="continuous"/>
      <w:pgSz w:w="11907" w:h="16839"/>
      <w:pgMar w:top="1418" w:right="1134" w:bottom="1134" w:left="1418" w:header="1418" w:footer="851"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9D1" w:rsidRDefault="001139D1">
      <w:r>
        <w:separator/>
      </w:r>
    </w:p>
  </w:endnote>
  <w:endnote w:type="continuationSeparator" w:id="0">
    <w:p w:rsidR="001139D1" w:rsidRDefault="0011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 Sun">
    <w:altName w:val="宋体"/>
    <w:charset w:val="86"/>
    <w:family w:val="swiss"/>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0F3" w:rsidRDefault="007D4407">
    <w:pPr>
      <w:pStyle w:val="afff2"/>
      <w:rPr>
        <w:rStyle w:val="affb"/>
      </w:rPr>
    </w:pPr>
    <w:r>
      <w:rPr>
        <w:rStyle w:val="affb"/>
      </w:rPr>
      <w:fldChar w:fldCharType="begin"/>
    </w:r>
    <w:r>
      <w:rPr>
        <w:rStyle w:val="affb"/>
      </w:rPr>
      <w:instrText xml:space="preserve">PAGE  </w:instrText>
    </w:r>
    <w:r>
      <w:rPr>
        <w:rStyle w:val="aff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0F3" w:rsidRDefault="007D4407">
    <w:pPr>
      <w:pStyle w:val="afff3"/>
      <w:rPr>
        <w:rStyle w:val="affb"/>
      </w:rPr>
    </w:pPr>
    <w:r>
      <w:rPr>
        <w:rStyle w:val="affb"/>
      </w:rPr>
      <w:fldChar w:fldCharType="begin"/>
    </w:r>
    <w:r>
      <w:rPr>
        <w:rStyle w:val="affb"/>
      </w:rPr>
      <w:instrText xml:space="preserve">PAGE  </w:instrText>
    </w:r>
    <w:r>
      <w:rPr>
        <w:rStyle w:val="affb"/>
      </w:rPr>
      <w:fldChar w:fldCharType="separate"/>
    </w:r>
    <w:r>
      <w:rPr>
        <w:rStyle w:val="affb"/>
      </w:rPr>
      <w:t>1</w:t>
    </w:r>
    <w:r>
      <w:rPr>
        <w:rStyle w:val="aff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0F3" w:rsidRDefault="007D4407">
    <w:pPr>
      <w:pStyle w:val="afff2"/>
      <w:jc w:val="right"/>
      <w:rPr>
        <w:rStyle w:val="affb"/>
      </w:rPr>
    </w:pPr>
    <w:r>
      <w:rPr>
        <w:rStyle w:val="affb"/>
      </w:rPr>
      <w:fldChar w:fldCharType="begin"/>
    </w:r>
    <w:r>
      <w:rPr>
        <w:rStyle w:val="affb"/>
      </w:rPr>
      <w:instrText xml:space="preserve">PAGE  </w:instrText>
    </w:r>
    <w:r>
      <w:rPr>
        <w:rStyle w:val="affb"/>
      </w:rPr>
      <w:fldChar w:fldCharType="separate"/>
    </w:r>
    <w:r>
      <w:rPr>
        <w:rStyle w:val="affb"/>
      </w:rPr>
      <w:t>2</w:t>
    </w:r>
    <w:r>
      <w:rPr>
        <w:rStyle w:val="affb"/>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0F3" w:rsidRDefault="007D4407">
    <w:pPr>
      <w:pStyle w:val="afff3"/>
      <w:rPr>
        <w:rStyle w:val="affb"/>
      </w:rPr>
    </w:pPr>
    <w:r>
      <w:rPr>
        <w:rStyle w:val="affb"/>
      </w:rPr>
      <w:fldChar w:fldCharType="begin"/>
    </w:r>
    <w:r>
      <w:rPr>
        <w:rStyle w:val="affb"/>
      </w:rPr>
      <w:instrText xml:space="preserve">PAGE  </w:instrText>
    </w:r>
    <w:r>
      <w:rPr>
        <w:rStyle w:val="affb"/>
      </w:rPr>
      <w:fldChar w:fldCharType="separate"/>
    </w:r>
    <w:r w:rsidR="005C0533">
      <w:rPr>
        <w:rStyle w:val="affb"/>
        <w:noProof/>
      </w:rPr>
      <w:t>1</w:t>
    </w:r>
    <w:r>
      <w:rPr>
        <w:rStyle w:val="aff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533" w:rsidRDefault="005C0533">
    <w:pPr>
      <w:pStyle w:val="afff3"/>
      <w:rPr>
        <w:rStyle w:val="affb"/>
      </w:rPr>
    </w:pPr>
    <w:r>
      <w:rPr>
        <w:rStyle w:val="affb"/>
      </w:rPr>
      <w:fldChar w:fldCharType="begin"/>
    </w:r>
    <w:r>
      <w:rPr>
        <w:rStyle w:val="affb"/>
      </w:rPr>
      <w:instrText xml:space="preserve">PAGE  </w:instrText>
    </w:r>
    <w:r>
      <w:rPr>
        <w:rStyle w:val="affb"/>
      </w:rPr>
      <w:fldChar w:fldCharType="separate"/>
    </w:r>
    <w:r w:rsidR="00DA5ACF">
      <w:rPr>
        <w:rStyle w:val="affb"/>
        <w:noProof/>
      </w:rPr>
      <w:t>I</w:t>
    </w:r>
    <w:r>
      <w:rPr>
        <w:rStyle w:val="affb"/>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0F3" w:rsidRDefault="007D4407">
    <w:pPr>
      <w:pStyle w:val="afff3"/>
      <w:rPr>
        <w:rStyle w:val="affb"/>
      </w:rPr>
    </w:pPr>
    <w:r>
      <w:rPr>
        <w:rStyle w:val="affb"/>
      </w:rPr>
      <w:fldChar w:fldCharType="begin"/>
    </w:r>
    <w:r>
      <w:rPr>
        <w:rStyle w:val="affb"/>
      </w:rPr>
      <w:instrText xml:space="preserve">PAGE  </w:instrText>
    </w:r>
    <w:r>
      <w:rPr>
        <w:rStyle w:val="affb"/>
      </w:rPr>
      <w:fldChar w:fldCharType="separate"/>
    </w:r>
    <w:r w:rsidR="00DA5ACF">
      <w:rPr>
        <w:rStyle w:val="affb"/>
        <w:noProof/>
      </w:rPr>
      <w:t>3</w:t>
    </w:r>
    <w:r>
      <w:rPr>
        <w:rStyle w:val="affb"/>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905" w:rsidRDefault="00B23905">
    <w:pPr>
      <w:pStyle w:val="afff3"/>
      <w:rPr>
        <w:rStyle w:val="affb"/>
      </w:rPr>
    </w:pPr>
    <w:r>
      <w:rPr>
        <w:rStyle w:val="affb"/>
      </w:rPr>
      <w:fldChar w:fldCharType="begin"/>
    </w:r>
    <w:r>
      <w:rPr>
        <w:rStyle w:val="affb"/>
      </w:rPr>
      <w:instrText xml:space="preserve">PAGE  </w:instrText>
    </w:r>
    <w:r>
      <w:rPr>
        <w:rStyle w:val="affb"/>
      </w:rPr>
      <w:fldChar w:fldCharType="separate"/>
    </w:r>
    <w:r w:rsidR="00DA5ACF">
      <w:rPr>
        <w:rStyle w:val="affb"/>
        <w:noProof/>
      </w:rPr>
      <w:t>7</w:t>
    </w:r>
    <w:r>
      <w:rPr>
        <w:rStyle w:val="aff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9D1" w:rsidRDefault="001139D1">
      <w:r>
        <w:separator/>
      </w:r>
    </w:p>
  </w:footnote>
  <w:footnote w:type="continuationSeparator" w:id="0">
    <w:p w:rsidR="001139D1" w:rsidRDefault="00113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0F3" w:rsidRDefault="007D4407">
    <w:pPr>
      <w:pStyle w:val="afff5"/>
      <w:jc w:val="right"/>
      <w:rPr>
        <w:rFonts w:ascii="宋体" w:hAnsi="宋体"/>
      </w:rPr>
    </w:pPr>
    <w:r>
      <w:t>GB ××××</w:t>
    </w:r>
    <w:r>
      <w:rPr>
        <w:rFonts w:ascii="宋体" w:hAnsi="宋体"/>
      </w:rPr>
      <w:t>—</w:t>
    </w:r>
    <w:r>
      <w:rPr>
        <w:rFonts w:ascii="宋体" w:hAnsi="宋体" w:hint="eastAsia"/>
      </w:rPr>
      <w:t>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1D1" w:rsidRDefault="00DA21D1" w:rsidP="00DA21D1">
    <w:pPr>
      <w:pStyle w:val="afff4"/>
      <w:rPr>
        <w:rFonts w:eastAsia="黑体"/>
      </w:rPr>
    </w:pPr>
    <w:r>
      <w:rPr>
        <w:rFonts w:eastAsia="黑体"/>
      </w:rPr>
      <w:t xml:space="preserve">GB </w:t>
    </w:r>
    <w:proofErr w:type="spellStart"/>
    <w:r>
      <w:rPr>
        <w:rFonts w:eastAsia="黑体"/>
      </w:rPr>
      <w:t>xxxx</w:t>
    </w:r>
    <w:proofErr w:type="spellEnd"/>
    <w:r>
      <w:rPr>
        <w:rFonts w:eastAsia="黑体"/>
      </w:rPr>
      <w:t>—</w:t>
    </w:r>
    <w:proofErr w:type="spellStart"/>
    <w:r>
      <w:rPr>
        <w:rFonts w:eastAsia="黑体"/>
      </w:rPr>
      <w:t>xxxx</w:t>
    </w:r>
    <w:proofErr w:type="spellEnd"/>
  </w:p>
  <w:p w:rsidR="00DA21D1" w:rsidRDefault="00DA21D1" w:rsidP="00DA21D1">
    <w:pPr>
      <w:pStyle w:val="aff4"/>
      <w:pBdr>
        <w:bottom w:val="none" w:sz="0" w:space="0" w:color="auto"/>
      </w:pBdr>
      <w:tabs>
        <w:tab w:val="clear" w:pos="8306"/>
        <w:tab w:val="left" w:pos="4200"/>
        <w:tab w:val="left" w:pos="4620"/>
        <w:tab w:val="left" w:pos="5040"/>
        <w:tab w:val="left" w:pos="5460"/>
      </w:tabs>
      <w:jc w:val="left"/>
    </w:pPr>
    <w:r>
      <w:tab/>
    </w:r>
    <w:r>
      <w:tab/>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0F3" w:rsidRDefault="007D4407">
    <w:pPr>
      <w:pStyle w:val="afff6"/>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2700020</wp:posOffset>
              </wp:positionV>
              <wp:extent cx="6121400" cy="0"/>
              <wp:effectExtent l="0" t="0" r="1270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4AC8C9" id="Line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12.6pt" to="482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" strokecolor="white" strokeweight="1pt"/>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margin">
                <wp:posOffset>201930</wp:posOffset>
              </wp:positionH>
              <wp:positionV relativeFrom="margin">
                <wp:posOffset>-575945</wp:posOffset>
              </wp:positionV>
              <wp:extent cx="5802630" cy="495300"/>
              <wp:effectExtent l="0" t="0" r="7620" b="0"/>
              <wp:wrapNone/>
              <wp:docPr id="4"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495300"/>
                      </a:xfrm>
                      <a:prstGeom prst="rect">
                        <a:avLst/>
                      </a:prstGeom>
                      <a:solidFill>
                        <a:srgbClr val="FFFFFF"/>
                      </a:solidFill>
                      <a:ln>
                        <a:noFill/>
                      </a:ln>
                    </wps:spPr>
                    <wps:txbx>
                      <w:txbxContent>
                        <w:p w:rsidR="009D30F3" w:rsidRDefault="009D30F3">
                          <w:pPr>
                            <w:pStyle w:val="afffc"/>
                          </w:pPr>
                        </w:p>
                        <w:p w:rsidR="009D30F3" w:rsidRDefault="007D4407">
                          <w:pPr>
                            <w:pStyle w:val="afffc"/>
                            <w:rPr>
                              <w:rFonts w:ascii="黑体" w:eastAsia="黑体"/>
                              <w:sz w:val="28"/>
                              <w:szCs w:val="28"/>
                              <w:lang w:val="fr-FR"/>
                            </w:rPr>
                          </w:pPr>
                          <w:r>
                            <w:rPr>
                              <w:rFonts w:ascii="Times New Roman" w:eastAsia="黑体"/>
                              <w:b/>
                              <w:sz w:val="28"/>
                              <w:szCs w:val="28"/>
                              <w:lang w:val="fr-FR"/>
                            </w:rPr>
                            <w:t>GB</w:t>
                          </w:r>
                          <w:r>
                            <w:rPr>
                              <w:rFonts w:ascii="黑体" w:eastAsia="黑体" w:hint="eastAsia"/>
                              <w:sz w:val="28"/>
                              <w:szCs w:val="28"/>
                              <w:lang w:val="fr-FR"/>
                            </w:rPr>
                            <w:t xml:space="preserve"> xxxx</w:t>
                          </w:r>
                          <w:r>
                            <w:rPr>
                              <w:rFonts w:ascii="黑体" w:eastAsia="黑体" w:hint="eastAsia"/>
                              <w:kern w:val="28"/>
                              <w:sz w:val="28"/>
                              <w:szCs w:val="28"/>
                              <w:lang w:val="fr-FR"/>
                            </w:rPr>
                            <w:t>—</w:t>
                          </w:r>
                          <w:r>
                            <w:rPr>
                              <w:rFonts w:ascii="黑体" w:eastAsia="黑体" w:hint="eastAsia"/>
                              <w:sz w:val="28"/>
                              <w:szCs w:val="28"/>
                              <w:lang w:val="fr-FR"/>
                            </w:rPr>
                            <w:t>xxxx</w:t>
                          </w:r>
                        </w:p>
                        <w:p w:rsidR="009D30F3" w:rsidRDefault="009D30F3">
                          <w:pPr>
                            <w:pStyle w:val="afffc"/>
                            <w:rPr>
                              <w:lang w:val="fr-FR"/>
                            </w:rPr>
                          </w:pP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fmFrame3" o:spid="_x0000_s1042" type="#_x0000_t202" style="position:absolute;left:0;text-align:left;margin-left:15.9pt;margin-top:-45.35pt;width:456.9pt;height:39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" stroked="f">
              <v:textbox inset="0,0,0,0">
                <w:txbxContent>
                  <w:p w:rsidR="009D30F3" w:rsidRDefault="009D30F3">
                    <w:pPr>
                      <w:pStyle w:val="affff3"/>
                    </w:pPr>
                  </w:p>
                  <w:p w:rsidR="009D30F3" w:rsidRDefault="007D4407">
                    <w:pPr>
                      <w:pStyle w:val="affff3"/>
                      <w:rPr>
                        <w:rFonts w:ascii="黑体" w:eastAsia="黑体"/>
                        <w:sz w:val="28"/>
                        <w:szCs w:val="28"/>
                        <w:lang w:val="fr-FR"/>
                      </w:rPr>
                    </w:pPr>
                    <w:r>
                      <w:rPr>
                        <w:rFonts w:ascii="Times New Roman" w:eastAsia="黑体"/>
                        <w:b/>
                        <w:sz w:val="28"/>
                        <w:szCs w:val="28"/>
                        <w:lang w:val="fr-FR"/>
                      </w:rPr>
                      <w:t>GB</w:t>
                    </w:r>
                    <w:r>
                      <w:rPr>
                        <w:rFonts w:ascii="黑体" w:eastAsia="黑体" w:hint="eastAsia"/>
                        <w:sz w:val="28"/>
                        <w:szCs w:val="28"/>
                        <w:lang w:val="fr-FR"/>
                      </w:rPr>
                      <w:t xml:space="preserve"> xxxx</w:t>
                    </w:r>
                    <w:r>
                      <w:rPr>
                        <w:rFonts w:ascii="黑体" w:eastAsia="黑体" w:hint="eastAsia"/>
                        <w:kern w:val="28"/>
                        <w:sz w:val="28"/>
                        <w:szCs w:val="28"/>
                        <w:lang w:val="fr-FR"/>
                      </w:rPr>
                      <w:t>—</w:t>
                    </w:r>
                    <w:r>
                      <w:rPr>
                        <w:rFonts w:ascii="黑体" w:eastAsia="黑体" w:hint="eastAsia"/>
                        <w:sz w:val="28"/>
                        <w:szCs w:val="28"/>
                        <w:lang w:val="fr-FR"/>
                      </w:rPr>
                      <w:t>xxxx</w:t>
                    </w:r>
                  </w:p>
                  <w:p w:rsidR="009D30F3" w:rsidRDefault="009D30F3">
                    <w:pPr>
                      <w:pStyle w:val="affff3"/>
                      <w:rPr>
                        <w:lang w:val="fr-FR"/>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margin">
                <wp:posOffset>0</wp:posOffset>
              </wp:positionH>
              <wp:positionV relativeFrom="margin">
                <wp:posOffset>-1188085</wp:posOffset>
              </wp:positionV>
              <wp:extent cx="6120130" cy="360045"/>
              <wp:effectExtent l="0" t="0" r="0" b="1905"/>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solidFill>
                        <a:srgbClr val="FFFFFF"/>
                      </a:solidFill>
                      <a:ln>
                        <a:noFill/>
                      </a:ln>
                    </wps:spPr>
                    <wps:txbx>
                      <w:txbxContent>
                        <w:p w:rsidR="009D30F3" w:rsidRDefault="007D4407">
                          <w:pPr>
                            <w:pStyle w:val="afff1"/>
                            <w:rPr>
                              <w:spacing w:val="-20"/>
                              <w:kern w:val="52"/>
                              <w:szCs w:val="52"/>
                            </w:rPr>
                          </w:pPr>
                          <w:r>
                            <w:rPr>
                              <w:rFonts w:hint="eastAsia"/>
                              <w:spacing w:val="-20"/>
                              <w:kern w:val="52"/>
                              <w:szCs w:val="52"/>
                            </w:rPr>
                            <w:t>中华人民共和国国家标准</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mFrame2" o:spid="_x0000_s1043" type="#_x0000_t202" style="position:absolute;left:0;text-align:left;margin-left:0;margin-top:-93.55pt;width:481.9pt;height:28.35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" stroked="f">
              <v:textbox inset="0,0,0,0">
                <w:txbxContent>
                  <w:p w:rsidR="009D30F3" w:rsidRDefault="007D4407">
                    <w:pPr>
                      <w:pStyle w:val="afff8"/>
                      <w:rPr>
                        <w:spacing w:val="-20"/>
                        <w:kern w:val="52"/>
                        <w:szCs w:val="52"/>
                      </w:rPr>
                    </w:pPr>
                    <w:r>
                      <w:rPr>
                        <w:rFonts w:hint="eastAsia"/>
                        <w:spacing w:val="-20"/>
                        <w:kern w:val="52"/>
                        <w:szCs w:val="52"/>
                      </w:rPr>
                      <w:t>中华人民共和国国家标准</w:t>
                    </w:r>
                  </w:p>
                </w:txbxContent>
              </v:textbox>
              <w10:wrap anchorx="margin" anchory="margin"/>
              <w10:anchorlock/>
            </v:shape>
          </w:pict>
        </mc:Fallback>
      </mc:AlternateContent>
    </w:r>
    <w:r>
      <w:rPr>
        <w:noProof/>
      </w:rPr>
      <w:drawing>
        <wp:anchor distT="0" distB="0" distL="114300" distR="114300" simplePos="0" relativeHeight="251656192" behindDoc="0" locked="1" layoutInCell="1" allowOverlap="1">
          <wp:simplePos x="0" y="0"/>
          <wp:positionH relativeFrom="character">
            <wp:posOffset>4176395</wp:posOffset>
          </wp:positionH>
          <wp:positionV relativeFrom="paragraph">
            <wp:posOffset>467995</wp:posOffset>
          </wp:positionV>
          <wp:extent cx="1440180" cy="720090"/>
          <wp:effectExtent l="19050" t="0" r="7620" b="0"/>
          <wp:wrapNone/>
          <wp:docPr id="1" name="HBPicture" descr="GB"/>
          <wp:cNvGraphicFramePr/>
          <a:graphic xmlns:a="http://schemas.openxmlformats.org/drawingml/2006/main">
            <a:graphicData uri="http://schemas.openxmlformats.org/drawingml/2006/picture">
              <pic:pic xmlns:pic="http://schemas.openxmlformats.org/drawingml/2006/picture">
                <pic:nvPicPr>
                  <pic:cNvPr id="1" name="HBPicture" descr="GB"/>
                  <pic:cNvPicPr>
                    <a:picLocks noChangeArrowheads="1"/>
                  </pic:cNvPicPr>
                </pic:nvPicPr>
                <pic:blipFill>
                  <a:blip r:embed="rId1"/>
                  <a:srcRect/>
                  <a:stretch>
                    <a:fillRect/>
                  </a:stretch>
                </pic:blipFill>
                <pic:spPr>
                  <a:xfrm>
                    <a:off x="0" y="0"/>
                    <a:ext cx="1440180" cy="720090"/>
                  </a:xfrm>
                  <a:prstGeom prst="rect">
                    <a:avLst/>
                  </a:prstGeom>
                  <a:noFill/>
                  <a:ln w="9525">
                    <a:noFill/>
                    <a:miter lim="800000"/>
                    <a:headEnd/>
                    <a:tailEnd/>
                  </a:ln>
                </pic:spPr>
              </pic:pic>
            </a:graphicData>
          </a:graphic>
        </wp:anchor>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75" w:rsidRDefault="00B71675" w:rsidP="00B71675">
    <w:pPr>
      <w:pStyle w:val="afff4"/>
      <w:rPr>
        <w:rFonts w:eastAsia="黑体"/>
      </w:rPr>
    </w:pPr>
    <w:r>
      <w:rPr>
        <w:rFonts w:eastAsia="黑体"/>
      </w:rPr>
      <w:t xml:space="preserve">GB </w:t>
    </w:r>
    <w:proofErr w:type="spellStart"/>
    <w:r>
      <w:rPr>
        <w:rFonts w:eastAsia="黑体"/>
      </w:rPr>
      <w:t>xxxx</w:t>
    </w:r>
    <w:proofErr w:type="spellEnd"/>
    <w:r>
      <w:rPr>
        <w:rFonts w:eastAsia="黑体"/>
      </w:rPr>
      <w:t>—</w:t>
    </w:r>
    <w:proofErr w:type="spellStart"/>
    <w:r>
      <w:rPr>
        <w:rFonts w:eastAsia="黑体"/>
      </w:rPr>
      <w:t>xxxx</w:t>
    </w:r>
    <w:proofErr w:type="spellEnd"/>
  </w:p>
  <w:p w:rsidR="009D30F3" w:rsidRDefault="009D30F3">
    <w:pPr>
      <w:pStyle w:val="aff4"/>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75" w:rsidRDefault="00B71675">
    <w:pPr>
      <w:pStyle w:val="aff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start w:val="1"/>
      <w:numFmt w:val="decimal"/>
      <w:pStyle w:val="a8"/>
      <w:suff w:val="nothing"/>
      <w:lvlText w:val="表%1　"/>
      <w:lvlJc w:val="left"/>
      <w:pPr>
        <w:ind w:left="4935"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95D541F"/>
    <w:multiLevelType w:val="multilevel"/>
    <w:tmpl w:val="695D541F"/>
    <w:lvl w:ilvl="0">
      <w:start w:val="1"/>
      <w:numFmt w:val="decimal"/>
      <w:lvlText w:val="%1"/>
      <w:lvlJc w:val="left"/>
      <w:pPr>
        <w:ind w:left="420" w:hanging="420"/>
      </w:pPr>
      <w:rPr>
        <w:rFonts w:ascii="黑体" w:eastAsia="黑体" w:hint="eastAsia"/>
      </w:rPr>
    </w:lvl>
    <w:lvl w:ilvl="1">
      <w:start w:val="2"/>
      <w:numFmt w:val="decimal"/>
      <w:isLgl/>
      <w:lvlText w:val="%1.%2"/>
      <w:lvlJc w:val="left"/>
      <w:pPr>
        <w:ind w:left="705" w:hanging="70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21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0"/>
  </w:num>
  <w:num w:numId="3">
    <w:abstractNumId w:val="6"/>
  </w:num>
  <w:num w:numId="4">
    <w:abstractNumId w:val="10"/>
  </w:num>
  <w:num w:numId="5">
    <w:abstractNumId w:val="2"/>
  </w:num>
  <w:num w:numId="6">
    <w:abstractNumId w:val="1"/>
  </w:num>
  <w:num w:numId="7">
    <w:abstractNumId w:val="5"/>
  </w:num>
  <w:num w:numId="8">
    <w:abstractNumId w:val="4"/>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E2F"/>
    <w:rsid w:val="000006E2"/>
    <w:rsid w:val="000040F1"/>
    <w:rsid w:val="00006367"/>
    <w:rsid w:val="0000689A"/>
    <w:rsid w:val="00006A43"/>
    <w:rsid w:val="000079FA"/>
    <w:rsid w:val="00007F71"/>
    <w:rsid w:val="0001097B"/>
    <w:rsid w:val="000116D3"/>
    <w:rsid w:val="000118DF"/>
    <w:rsid w:val="000150F8"/>
    <w:rsid w:val="0001614E"/>
    <w:rsid w:val="00016E68"/>
    <w:rsid w:val="0002485E"/>
    <w:rsid w:val="00025FEF"/>
    <w:rsid w:val="00026348"/>
    <w:rsid w:val="000272FB"/>
    <w:rsid w:val="00027594"/>
    <w:rsid w:val="00030654"/>
    <w:rsid w:val="000320D5"/>
    <w:rsid w:val="000324E6"/>
    <w:rsid w:val="00032B27"/>
    <w:rsid w:val="00032CEB"/>
    <w:rsid w:val="00034418"/>
    <w:rsid w:val="00034440"/>
    <w:rsid w:val="00034549"/>
    <w:rsid w:val="000358E2"/>
    <w:rsid w:val="00035FD9"/>
    <w:rsid w:val="000400B7"/>
    <w:rsid w:val="000405E8"/>
    <w:rsid w:val="0004099F"/>
    <w:rsid w:val="0005005F"/>
    <w:rsid w:val="000527E7"/>
    <w:rsid w:val="0005399E"/>
    <w:rsid w:val="000542B1"/>
    <w:rsid w:val="000656A1"/>
    <w:rsid w:val="00066C10"/>
    <w:rsid w:val="00067A30"/>
    <w:rsid w:val="00070B73"/>
    <w:rsid w:val="00071795"/>
    <w:rsid w:val="00073FE1"/>
    <w:rsid w:val="000745C5"/>
    <w:rsid w:val="0007670A"/>
    <w:rsid w:val="0008053D"/>
    <w:rsid w:val="000813DC"/>
    <w:rsid w:val="0008325A"/>
    <w:rsid w:val="0009094D"/>
    <w:rsid w:val="00091406"/>
    <w:rsid w:val="0009253C"/>
    <w:rsid w:val="00095B04"/>
    <w:rsid w:val="00097A9A"/>
    <w:rsid w:val="000A06DB"/>
    <w:rsid w:val="000A0E4B"/>
    <w:rsid w:val="000A1B23"/>
    <w:rsid w:val="000A2483"/>
    <w:rsid w:val="000A2D42"/>
    <w:rsid w:val="000A39BA"/>
    <w:rsid w:val="000B06DF"/>
    <w:rsid w:val="000B317D"/>
    <w:rsid w:val="000B7DD8"/>
    <w:rsid w:val="000C02D1"/>
    <w:rsid w:val="000C287D"/>
    <w:rsid w:val="000C2FE5"/>
    <w:rsid w:val="000C6639"/>
    <w:rsid w:val="000C66E3"/>
    <w:rsid w:val="000C743B"/>
    <w:rsid w:val="000D1A22"/>
    <w:rsid w:val="000D26F4"/>
    <w:rsid w:val="000D4A8E"/>
    <w:rsid w:val="000D5648"/>
    <w:rsid w:val="000E052E"/>
    <w:rsid w:val="000E3B6A"/>
    <w:rsid w:val="000E448D"/>
    <w:rsid w:val="000F0FF4"/>
    <w:rsid w:val="000F1F46"/>
    <w:rsid w:val="000F224D"/>
    <w:rsid w:val="000F23DF"/>
    <w:rsid w:val="000F2611"/>
    <w:rsid w:val="000F2FEF"/>
    <w:rsid w:val="000F308D"/>
    <w:rsid w:val="000F33DE"/>
    <w:rsid w:val="000F43C6"/>
    <w:rsid w:val="000F478B"/>
    <w:rsid w:val="000F62FB"/>
    <w:rsid w:val="000F70D8"/>
    <w:rsid w:val="00100C8A"/>
    <w:rsid w:val="00101B7D"/>
    <w:rsid w:val="00102AB5"/>
    <w:rsid w:val="00102F58"/>
    <w:rsid w:val="001068CE"/>
    <w:rsid w:val="00107A77"/>
    <w:rsid w:val="001139D1"/>
    <w:rsid w:val="00114433"/>
    <w:rsid w:val="00114462"/>
    <w:rsid w:val="00115501"/>
    <w:rsid w:val="0012428B"/>
    <w:rsid w:val="00124C5A"/>
    <w:rsid w:val="00127074"/>
    <w:rsid w:val="00130984"/>
    <w:rsid w:val="00132EA1"/>
    <w:rsid w:val="0013413A"/>
    <w:rsid w:val="0013580E"/>
    <w:rsid w:val="00136098"/>
    <w:rsid w:val="0013669E"/>
    <w:rsid w:val="00137D40"/>
    <w:rsid w:val="001410B8"/>
    <w:rsid w:val="001412AA"/>
    <w:rsid w:val="00141FBC"/>
    <w:rsid w:val="0014230D"/>
    <w:rsid w:val="001430FE"/>
    <w:rsid w:val="0014420B"/>
    <w:rsid w:val="0014464A"/>
    <w:rsid w:val="001508F3"/>
    <w:rsid w:val="00155B7A"/>
    <w:rsid w:val="00163AA4"/>
    <w:rsid w:val="001640F5"/>
    <w:rsid w:val="001718BD"/>
    <w:rsid w:val="00173B5D"/>
    <w:rsid w:val="00174B8D"/>
    <w:rsid w:val="0017683E"/>
    <w:rsid w:val="00176984"/>
    <w:rsid w:val="001773E4"/>
    <w:rsid w:val="0018140D"/>
    <w:rsid w:val="00182A50"/>
    <w:rsid w:val="00183489"/>
    <w:rsid w:val="0018398F"/>
    <w:rsid w:val="00184DD0"/>
    <w:rsid w:val="00185445"/>
    <w:rsid w:val="00185680"/>
    <w:rsid w:val="00185EAD"/>
    <w:rsid w:val="001936DA"/>
    <w:rsid w:val="00193DF7"/>
    <w:rsid w:val="00193E75"/>
    <w:rsid w:val="001945BA"/>
    <w:rsid w:val="0019472E"/>
    <w:rsid w:val="00196D0B"/>
    <w:rsid w:val="001A33F5"/>
    <w:rsid w:val="001A42D2"/>
    <w:rsid w:val="001A4EBC"/>
    <w:rsid w:val="001B1259"/>
    <w:rsid w:val="001B45D7"/>
    <w:rsid w:val="001B6FB3"/>
    <w:rsid w:val="001C01A3"/>
    <w:rsid w:val="001C1027"/>
    <w:rsid w:val="001C50E6"/>
    <w:rsid w:val="001C620C"/>
    <w:rsid w:val="001C7700"/>
    <w:rsid w:val="001D18E0"/>
    <w:rsid w:val="001D1C7B"/>
    <w:rsid w:val="001D21E1"/>
    <w:rsid w:val="001D3474"/>
    <w:rsid w:val="001D49A4"/>
    <w:rsid w:val="001D5414"/>
    <w:rsid w:val="001D553F"/>
    <w:rsid w:val="001E02B8"/>
    <w:rsid w:val="001E0302"/>
    <w:rsid w:val="001E03FF"/>
    <w:rsid w:val="001E068C"/>
    <w:rsid w:val="001E1942"/>
    <w:rsid w:val="001E446D"/>
    <w:rsid w:val="001F06B1"/>
    <w:rsid w:val="001F339B"/>
    <w:rsid w:val="001F5554"/>
    <w:rsid w:val="001F5632"/>
    <w:rsid w:val="001F578C"/>
    <w:rsid w:val="001F5DB2"/>
    <w:rsid w:val="001F64C2"/>
    <w:rsid w:val="001F7684"/>
    <w:rsid w:val="00200DB0"/>
    <w:rsid w:val="002017A0"/>
    <w:rsid w:val="00207AC2"/>
    <w:rsid w:val="0021001E"/>
    <w:rsid w:val="00212D4E"/>
    <w:rsid w:val="00212D5C"/>
    <w:rsid w:val="00215849"/>
    <w:rsid w:val="002210D6"/>
    <w:rsid w:val="002223B4"/>
    <w:rsid w:val="00222888"/>
    <w:rsid w:val="00224C83"/>
    <w:rsid w:val="00226F9E"/>
    <w:rsid w:val="00227ED7"/>
    <w:rsid w:val="0023048F"/>
    <w:rsid w:val="00230A6F"/>
    <w:rsid w:val="00231CBE"/>
    <w:rsid w:val="0023519A"/>
    <w:rsid w:val="00235D1B"/>
    <w:rsid w:val="00235E76"/>
    <w:rsid w:val="00237C46"/>
    <w:rsid w:val="00246094"/>
    <w:rsid w:val="00246D8A"/>
    <w:rsid w:val="00254B8D"/>
    <w:rsid w:val="0025557D"/>
    <w:rsid w:val="00255833"/>
    <w:rsid w:val="002559E9"/>
    <w:rsid w:val="00260D51"/>
    <w:rsid w:val="002610B6"/>
    <w:rsid w:val="0026203A"/>
    <w:rsid w:val="0026265D"/>
    <w:rsid w:val="0026397E"/>
    <w:rsid w:val="00264D7F"/>
    <w:rsid w:val="00267C33"/>
    <w:rsid w:val="002705E4"/>
    <w:rsid w:val="0027139C"/>
    <w:rsid w:val="00272A7D"/>
    <w:rsid w:val="002768F4"/>
    <w:rsid w:val="00276C2D"/>
    <w:rsid w:val="00276FAD"/>
    <w:rsid w:val="002777E4"/>
    <w:rsid w:val="002778DC"/>
    <w:rsid w:val="00280146"/>
    <w:rsid w:val="002801FE"/>
    <w:rsid w:val="00280639"/>
    <w:rsid w:val="00280D70"/>
    <w:rsid w:val="002813F3"/>
    <w:rsid w:val="0028340B"/>
    <w:rsid w:val="0028406B"/>
    <w:rsid w:val="0028567F"/>
    <w:rsid w:val="00286C55"/>
    <w:rsid w:val="00287262"/>
    <w:rsid w:val="002873C7"/>
    <w:rsid w:val="00287B48"/>
    <w:rsid w:val="00290E0C"/>
    <w:rsid w:val="00292CE6"/>
    <w:rsid w:val="00293500"/>
    <w:rsid w:val="00294069"/>
    <w:rsid w:val="00294C6E"/>
    <w:rsid w:val="00295398"/>
    <w:rsid w:val="00296FAA"/>
    <w:rsid w:val="002A004C"/>
    <w:rsid w:val="002A0244"/>
    <w:rsid w:val="002A5692"/>
    <w:rsid w:val="002A6EC6"/>
    <w:rsid w:val="002B0D3E"/>
    <w:rsid w:val="002B1F4E"/>
    <w:rsid w:val="002B3C78"/>
    <w:rsid w:val="002B4DF3"/>
    <w:rsid w:val="002B51C6"/>
    <w:rsid w:val="002B72F6"/>
    <w:rsid w:val="002C0AA5"/>
    <w:rsid w:val="002C2B47"/>
    <w:rsid w:val="002C5237"/>
    <w:rsid w:val="002C6F80"/>
    <w:rsid w:val="002D5FB8"/>
    <w:rsid w:val="002D72D4"/>
    <w:rsid w:val="002D75A7"/>
    <w:rsid w:val="002E098D"/>
    <w:rsid w:val="002E0F47"/>
    <w:rsid w:val="002E17FF"/>
    <w:rsid w:val="002E242F"/>
    <w:rsid w:val="002E5631"/>
    <w:rsid w:val="002E594B"/>
    <w:rsid w:val="002E6D81"/>
    <w:rsid w:val="002F0C27"/>
    <w:rsid w:val="002F1092"/>
    <w:rsid w:val="002F1787"/>
    <w:rsid w:val="002F2908"/>
    <w:rsid w:val="002F3C11"/>
    <w:rsid w:val="002F3E09"/>
    <w:rsid w:val="002F4D12"/>
    <w:rsid w:val="002F58AC"/>
    <w:rsid w:val="002F6FD4"/>
    <w:rsid w:val="002F7391"/>
    <w:rsid w:val="002F79EB"/>
    <w:rsid w:val="00300669"/>
    <w:rsid w:val="00302F91"/>
    <w:rsid w:val="00303421"/>
    <w:rsid w:val="00312FE6"/>
    <w:rsid w:val="00314402"/>
    <w:rsid w:val="0031488F"/>
    <w:rsid w:val="00315934"/>
    <w:rsid w:val="0031639F"/>
    <w:rsid w:val="00316E68"/>
    <w:rsid w:val="003212DC"/>
    <w:rsid w:val="00323DAD"/>
    <w:rsid w:val="003301A5"/>
    <w:rsid w:val="00332D54"/>
    <w:rsid w:val="00334CD8"/>
    <w:rsid w:val="003356C4"/>
    <w:rsid w:val="00340295"/>
    <w:rsid w:val="00340422"/>
    <w:rsid w:val="003408AC"/>
    <w:rsid w:val="003418CE"/>
    <w:rsid w:val="0034530E"/>
    <w:rsid w:val="00351A6C"/>
    <w:rsid w:val="003526F2"/>
    <w:rsid w:val="00352ADE"/>
    <w:rsid w:val="003570FD"/>
    <w:rsid w:val="00357120"/>
    <w:rsid w:val="00362FF2"/>
    <w:rsid w:val="00364D3F"/>
    <w:rsid w:val="00365FAA"/>
    <w:rsid w:val="0036712D"/>
    <w:rsid w:val="0036759D"/>
    <w:rsid w:val="00370160"/>
    <w:rsid w:val="003702C9"/>
    <w:rsid w:val="0037271B"/>
    <w:rsid w:val="00373C26"/>
    <w:rsid w:val="00376257"/>
    <w:rsid w:val="003773BE"/>
    <w:rsid w:val="003813F2"/>
    <w:rsid w:val="00381F37"/>
    <w:rsid w:val="0038284F"/>
    <w:rsid w:val="003839DC"/>
    <w:rsid w:val="003866D6"/>
    <w:rsid w:val="003917AE"/>
    <w:rsid w:val="00391ED9"/>
    <w:rsid w:val="003969BD"/>
    <w:rsid w:val="003A0DD8"/>
    <w:rsid w:val="003A3D5F"/>
    <w:rsid w:val="003A767E"/>
    <w:rsid w:val="003B471D"/>
    <w:rsid w:val="003B4825"/>
    <w:rsid w:val="003B6D2E"/>
    <w:rsid w:val="003C1595"/>
    <w:rsid w:val="003C2957"/>
    <w:rsid w:val="003C295A"/>
    <w:rsid w:val="003C416C"/>
    <w:rsid w:val="003C4C39"/>
    <w:rsid w:val="003C4DEE"/>
    <w:rsid w:val="003C5213"/>
    <w:rsid w:val="003C7C6B"/>
    <w:rsid w:val="003C7CCB"/>
    <w:rsid w:val="003C7DD3"/>
    <w:rsid w:val="003D0DF4"/>
    <w:rsid w:val="003D4FFC"/>
    <w:rsid w:val="003D7CCB"/>
    <w:rsid w:val="003E2DB9"/>
    <w:rsid w:val="003E4335"/>
    <w:rsid w:val="003F1EBB"/>
    <w:rsid w:val="003F200A"/>
    <w:rsid w:val="003F27E8"/>
    <w:rsid w:val="003F3752"/>
    <w:rsid w:val="003F589C"/>
    <w:rsid w:val="00400BBE"/>
    <w:rsid w:val="00401BDB"/>
    <w:rsid w:val="00401D32"/>
    <w:rsid w:val="004050B5"/>
    <w:rsid w:val="00407135"/>
    <w:rsid w:val="00407B2C"/>
    <w:rsid w:val="004123FC"/>
    <w:rsid w:val="00414F94"/>
    <w:rsid w:val="00415FDC"/>
    <w:rsid w:val="0041768B"/>
    <w:rsid w:val="00417AF5"/>
    <w:rsid w:val="00421538"/>
    <w:rsid w:val="00423FC0"/>
    <w:rsid w:val="00424198"/>
    <w:rsid w:val="0042578F"/>
    <w:rsid w:val="004258A6"/>
    <w:rsid w:val="00425B3D"/>
    <w:rsid w:val="00426138"/>
    <w:rsid w:val="00427CFE"/>
    <w:rsid w:val="00435555"/>
    <w:rsid w:val="0044040F"/>
    <w:rsid w:val="00440B5F"/>
    <w:rsid w:val="00440EDD"/>
    <w:rsid w:val="004421B9"/>
    <w:rsid w:val="00442CCC"/>
    <w:rsid w:val="00442FD9"/>
    <w:rsid w:val="00443DA0"/>
    <w:rsid w:val="004454E1"/>
    <w:rsid w:val="004455DC"/>
    <w:rsid w:val="00446106"/>
    <w:rsid w:val="004463C7"/>
    <w:rsid w:val="00450C2F"/>
    <w:rsid w:val="004510DB"/>
    <w:rsid w:val="00451679"/>
    <w:rsid w:val="00452B50"/>
    <w:rsid w:val="00452C40"/>
    <w:rsid w:val="00456737"/>
    <w:rsid w:val="00456BEF"/>
    <w:rsid w:val="00457C51"/>
    <w:rsid w:val="00463667"/>
    <w:rsid w:val="00467291"/>
    <w:rsid w:val="00474912"/>
    <w:rsid w:val="0047627D"/>
    <w:rsid w:val="004811BB"/>
    <w:rsid w:val="00481859"/>
    <w:rsid w:val="004826D9"/>
    <w:rsid w:val="00485874"/>
    <w:rsid w:val="00490AB1"/>
    <w:rsid w:val="00490FD0"/>
    <w:rsid w:val="00491B2C"/>
    <w:rsid w:val="004925FF"/>
    <w:rsid w:val="00492C13"/>
    <w:rsid w:val="00495C17"/>
    <w:rsid w:val="00496396"/>
    <w:rsid w:val="0049743E"/>
    <w:rsid w:val="004977C1"/>
    <w:rsid w:val="004A2559"/>
    <w:rsid w:val="004A2DD2"/>
    <w:rsid w:val="004A7640"/>
    <w:rsid w:val="004A7922"/>
    <w:rsid w:val="004A79DA"/>
    <w:rsid w:val="004B2C03"/>
    <w:rsid w:val="004B5D6C"/>
    <w:rsid w:val="004C0445"/>
    <w:rsid w:val="004C1E5E"/>
    <w:rsid w:val="004C2423"/>
    <w:rsid w:val="004C2785"/>
    <w:rsid w:val="004C30E9"/>
    <w:rsid w:val="004C4F2C"/>
    <w:rsid w:val="004C7257"/>
    <w:rsid w:val="004D3ECC"/>
    <w:rsid w:val="004D49D9"/>
    <w:rsid w:val="004D5F7D"/>
    <w:rsid w:val="004E0B4F"/>
    <w:rsid w:val="004E11A6"/>
    <w:rsid w:val="004E187F"/>
    <w:rsid w:val="004E4EBC"/>
    <w:rsid w:val="004F074A"/>
    <w:rsid w:val="004F1F95"/>
    <w:rsid w:val="004F34DD"/>
    <w:rsid w:val="004F4B74"/>
    <w:rsid w:val="004F6B37"/>
    <w:rsid w:val="004F76B0"/>
    <w:rsid w:val="00501A62"/>
    <w:rsid w:val="00504ED1"/>
    <w:rsid w:val="005062DF"/>
    <w:rsid w:val="005079D4"/>
    <w:rsid w:val="00510774"/>
    <w:rsid w:val="005109BE"/>
    <w:rsid w:val="00510C1A"/>
    <w:rsid w:val="00511ABC"/>
    <w:rsid w:val="0051327B"/>
    <w:rsid w:val="005161C0"/>
    <w:rsid w:val="00516B6C"/>
    <w:rsid w:val="00516E2C"/>
    <w:rsid w:val="00517302"/>
    <w:rsid w:val="0052232A"/>
    <w:rsid w:val="005228B9"/>
    <w:rsid w:val="00525161"/>
    <w:rsid w:val="0052540C"/>
    <w:rsid w:val="005278FE"/>
    <w:rsid w:val="005304D9"/>
    <w:rsid w:val="00531768"/>
    <w:rsid w:val="00532093"/>
    <w:rsid w:val="00533515"/>
    <w:rsid w:val="00533A08"/>
    <w:rsid w:val="005348C5"/>
    <w:rsid w:val="00534F75"/>
    <w:rsid w:val="00535B72"/>
    <w:rsid w:val="00536055"/>
    <w:rsid w:val="0053606A"/>
    <w:rsid w:val="005366CE"/>
    <w:rsid w:val="00540577"/>
    <w:rsid w:val="0054091A"/>
    <w:rsid w:val="00541078"/>
    <w:rsid w:val="00543597"/>
    <w:rsid w:val="00546D6D"/>
    <w:rsid w:val="00546E34"/>
    <w:rsid w:val="00546E82"/>
    <w:rsid w:val="005479C3"/>
    <w:rsid w:val="00547C82"/>
    <w:rsid w:val="00551FC2"/>
    <w:rsid w:val="00552732"/>
    <w:rsid w:val="00552996"/>
    <w:rsid w:val="00552FD4"/>
    <w:rsid w:val="00553398"/>
    <w:rsid w:val="005629A9"/>
    <w:rsid w:val="00563D72"/>
    <w:rsid w:val="00566AF7"/>
    <w:rsid w:val="00567C00"/>
    <w:rsid w:val="00570154"/>
    <w:rsid w:val="00574270"/>
    <w:rsid w:val="00576E44"/>
    <w:rsid w:val="00580B2B"/>
    <w:rsid w:val="0058165B"/>
    <w:rsid w:val="00581B32"/>
    <w:rsid w:val="00585F13"/>
    <w:rsid w:val="00586CAD"/>
    <w:rsid w:val="00587734"/>
    <w:rsid w:val="00590599"/>
    <w:rsid w:val="0059365E"/>
    <w:rsid w:val="005A2100"/>
    <w:rsid w:val="005A2475"/>
    <w:rsid w:val="005A2540"/>
    <w:rsid w:val="005A2756"/>
    <w:rsid w:val="005A3185"/>
    <w:rsid w:val="005A3B50"/>
    <w:rsid w:val="005B0C5E"/>
    <w:rsid w:val="005B1753"/>
    <w:rsid w:val="005B196D"/>
    <w:rsid w:val="005B1BB6"/>
    <w:rsid w:val="005B2D94"/>
    <w:rsid w:val="005B3200"/>
    <w:rsid w:val="005B3B3D"/>
    <w:rsid w:val="005C0533"/>
    <w:rsid w:val="005C093D"/>
    <w:rsid w:val="005C0B72"/>
    <w:rsid w:val="005C39B6"/>
    <w:rsid w:val="005C5E95"/>
    <w:rsid w:val="005C6A25"/>
    <w:rsid w:val="005D1516"/>
    <w:rsid w:val="005D37A8"/>
    <w:rsid w:val="005D515C"/>
    <w:rsid w:val="005D5B81"/>
    <w:rsid w:val="005D789B"/>
    <w:rsid w:val="005D79FE"/>
    <w:rsid w:val="005E69E7"/>
    <w:rsid w:val="005E6FB4"/>
    <w:rsid w:val="005F0306"/>
    <w:rsid w:val="005F276B"/>
    <w:rsid w:val="005F394B"/>
    <w:rsid w:val="005F4255"/>
    <w:rsid w:val="005F4D31"/>
    <w:rsid w:val="005F537F"/>
    <w:rsid w:val="005F70AF"/>
    <w:rsid w:val="00600366"/>
    <w:rsid w:val="006012EE"/>
    <w:rsid w:val="00601C54"/>
    <w:rsid w:val="0060257C"/>
    <w:rsid w:val="00603C5D"/>
    <w:rsid w:val="006040AC"/>
    <w:rsid w:val="00605EAA"/>
    <w:rsid w:val="00611105"/>
    <w:rsid w:val="00611934"/>
    <w:rsid w:val="00612787"/>
    <w:rsid w:val="00614570"/>
    <w:rsid w:val="006156E0"/>
    <w:rsid w:val="00617A2A"/>
    <w:rsid w:val="00620BC1"/>
    <w:rsid w:val="00622E19"/>
    <w:rsid w:val="00630334"/>
    <w:rsid w:val="00634EA0"/>
    <w:rsid w:val="00636963"/>
    <w:rsid w:val="006415BB"/>
    <w:rsid w:val="00642AE4"/>
    <w:rsid w:val="00642E91"/>
    <w:rsid w:val="00642F20"/>
    <w:rsid w:val="00645911"/>
    <w:rsid w:val="00646618"/>
    <w:rsid w:val="006506C2"/>
    <w:rsid w:val="0065165A"/>
    <w:rsid w:val="0065285D"/>
    <w:rsid w:val="006576AB"/>
    <w:rsid w:val="00661C65"/>
    <w:rsid w:val="00661DE6"/>
    <w:rsid w:val="006641D6"/>
    <w:rsid w:val="00664F66"/>
    <w:rsid w:val="00666F7B"/>
    <w:rsid w:val="00667271"/>
    <w:rsid w:val="006702D9"/>
    <w:rsid w:val="00672E8D"/>
    <w:rsid w:val="006755D3"/>
    <w:rsid w:val="00675638"/>
    <w:rsid w:val="00680E65"/>
    <w:rsid w:val="006811C2"/>
    <w:rsid w:val="00683EA8"/>
    <w:rsid w:val="00685D53"/>
    <w:rsid w:val="00686F1E"/>
    <w:rsid w:val="0069279C"/>
    <w:rsid w:val="00693144"/>
    <w:rsid w:val="00694A1C"/>
    <w:rsid w:val="00695556"/>
    <w:rsid w:val="0069563B"/>
    <w:rsid w:val="0069640D"/>
    <w:rsid w:val="0069674B"/>
    <w:rsid w:val="006A16A7"/>
    <w:rsid w:val="006A306E"/>
    <w:rsid w:val="006A3F57"/>
    <w:rsid w:val="006A73FC"/>
    <w:rsid w:val="006B632E"/>
    <w:rsid w:val="006B7C1B"/>
    <w:rsid w:val="006C1461"/>
    <w:rsid w:val="006C1B12"/>
    <w:rsid w:val="006C1E58"/>
    <w:rsid w:val="006C31D5"/>
    <w:rsid w:val="006C435C"/>
    <w:rsid w:val="006C689A"/>
    <w:rsid w:val="006C6D6C"/>
    <w:rsid w:val="006D3B5C"/>
    <w:rsid w:val="006D3FFE"/>
    <w:rsid w:val="006D4290"/>
    <w:rsid w:val="006E133B"/>
    <w:rsid w:val="006E233A"/>
    <w:rsid w:val="006E2F44"/>
    <w:rsid w:val="006E6BF5"/>
    <w:rsid w:val="006E72FD"/>
    <w:rsid w:val="006F058F"/>
    <w:rsid w:val="006F20E4"/>
    <w:rsid w:val="006F2FEF"/>
    <w:rsid w:val="006F39FB"/>
    <w:rsid w:val="006F3EEF"/>
    <w:rsid w:val="006F4515"/>
    <w:rsid w:val="006F5231"/>
    <w:rsid w:val="00702B42"/>
    <w:rsid w:val="00703744"/>
    <w:rsid w:val="0070384C"/>
    <w:rsid w:val="00704BAD"/>
    <w:rsid w:val="007068F8"/>
    <w:rsid w:val="00706F1C"/>
    <w:rsid w:val="0071362C"/>
    <w:rsid w:val="00714A9B"/>
    <w:rsid w:val="00716A68"/>
    <w:rsid w:val="00716B2B"/>
    <w:rsid w:val="00720803"/>
    <w:rsid w:val="0072118E"/>
    <w:rsid w:val="00722C0A"/>
    <w:rsid w:val="00724677"/>
    <w:rsid w:val="00730F3D"/>
    <w:rsid w:val="00731121"/>
    <w:rsid w:val="00734803"/>
    <w:rsid w:val="00734E76"/>
    <w:rsid w:val="00736A6A"/>
    <w:rsid w:val="00743063"/>
    <w:rsid w:val="00747360"/>
    <w:rsid w:val="007476DA"/>
    <w:rsid w:val="00747994"/>
    <w:rsid w:val="00750141"/>
    <w:rsid w:val="007524E1"/>
    <w:rsid w:val="00757A3A"/>
    <w:rsid w:val="00762B59"/>
    <w:rsid w:val="00762FDE"/>
    <w:rsid w:val="007631BB"/>
    <w:rsid w:val="00764F70"/>
    <w:rsid w:val="00765170"/>
    <w:rsid w:val="00766429"/>
    <w:rsid w:val="00767CF3"/>
    <w:rsid w:val="007732B0"/>
    <w:rsid w:val="00775AEA"/>
    <w:rsid w:val="00780B57"/>
    <w:rsid w:val="00781AC2"/>
    <w:rsid w:val="00781C44"/>
    <w:rsid w:val="00782820"/>
    <w:rsid w:val="007828F2"/>
    <w:rsid w:val="00784226"/>
    <w:rsid w:val="00784B18"/>
    <w:rsid w:val="00785202"/>
    <w:rsid w:val="00787480"/>
    <w:rsid w:val="00787767"/>
    <w:rsid w:val="00787B3D"/>
    <w:rsid w:val="00790669"/>
    <w:rsid w:val="007907C5"/>
    <w:rsid w:val="00791583"/>
    <w:rsid w:val="00791587"/>
    <w:rsid w:val="00792177"/>
    <w:rsid w:val="007924C5"/>
    <w:rsid w:val="00795352"/>
    <w:rsid w:val="0079655C"/>
    <w:rsid w:val="00796F6D"/>
    <w:rsid w:val="007A1432"/>
    <w:rsid w:val="007A1D37"/>
    <w:rsid w:val="007A3356"/>
    <w:rsid w:val="007A433E"/>
    <w:rsid w:val="007A5C12"/>
    <w:rsid w:val="007A6825"/>
    <w:rsid w:val="007A6B04"/>
    <w:rsid w:val="007A6D9C"/>
    <w:rsid w:val="007A729B"/>
    <w:rsid w:val="007B08F0"/>
    <w:rsid w:val="007B0A2C"/>
    <w:rsid w:val="007B27FC"/>
    <w:rsid w:val="007B5443"/>
    <w:rsid w:val="007B54EB"/>
    <w:rsid w:val="007B719D"/>
    <w:rsid w:val="007C17C3"/>
    <w:rsid w:val="007C2587"/>
    <w:rsid w:val="007C2A3F"/>
    <w:rsid w:val="007C2B5D"/>
    <w:rsid w:val="007C402C"/>
    <w:rsid w:val="007D0215"/>
    <w:rsid w:val="007D4407"/>
    <w:rsid w:val="007D4EA4"/>
    <w:rsid w:val="007D684F"/>
    <w:rsid w:val="007E2682"/>
    <w:rsid w:val="007E3B8C"/>
    <w:rsid w:val="007E3CC5"/>
    <w:rsid w:val="007E4A95"/>
    <w:rsid w:val="007E53D2"/>
    <w:rsid w:val="007E7E25"/>
    <w:rsid w:val="007E7E95"/>
    <w:rsid w:val="007F0374"/>
    <w:rsid w:val="007F0C65"/>
    <w:rsid w:val="007F3E62"/>
    <w:rsid w:val="007F446B"/>
    <w:rsid w:val="007F4586"/>
    <w:rsid w:val="00804B40"/>
    <w:rsid w:val="00814EEC"/>
    <w:rsid w:val="0081506A"/>
    <w:rsid w:val="008158CC"/>
    <w:rsid w:val="00815F5D"/>
    <w:rsid w:val="00816639"/>
    <w:rsid w:val="00821042"/>
    <w:rsid w:val="00822B9E"/>
    <w:rsid w:val="00823A1E"/>
    <w:rsid w:val="00825A19"/>
    <w:rsid w:val="00826478"/>
    <w:rsid w:val="008266B3"/>
    <w:rsid w:val="008308AA"/>
    <w:rsid w:val="00830EE5"/>
    <w:rsid w:val="0083150C"/>
    <w:rsid w:val="00832DBD"/>
    <w:rsid w:val="008348E5"/>
    <w:rsid w:val="00835199"/>
    <w:rsid w:val="00836FBC"/>
    <w:rsid w:val="00842527"/>
    <w:rsid w:val="0084408F"/>
    <w:rsid w:val="00846A6E"/>
    <w:rsid w:val="00850D04"/>
    <w:rsid w:val="00851340"/>
    <w:rsid w:val="008516E7"/>
    <w:rsid w:val="00851812"/>
    <w:rsid w:val="00851CE2"/>
    <w:rsid w:val="00851E01"/>
    <w:rsid w:val="00852DB5"/>
    <w:rsid w:val="008546AB"/>
    <w:rsid w:val="00855071"/>
    <w:rsid w:val="00855C32"/>
    <w:rsid w:val="00856629"/>
    <w:rsid w:val="00857168"/>
    <w:rsid w:val="00857309"/>
    <w:rsid w:val="0085735A"/>
    <w:rsid w:val="008654C5"/>
    <w:rsid w:val="008668A3"/>
    <w:rsid w:val="00866FA8"/>
    <w:rsid w:val="00872524"/>
    <w:rsid w:val="0087394E"/>
    <w:rsid w:val="008757E0"/>
    <w:rsid w:val="00882CA6"/>
    <w:rsid w:val="00883F47"/>
    <w:rsid w:val="008844DE"/>
    <w:rsid w:val="0088581B"/>
    <w:rsid w:val="00886B22"/>
    <w:rsid w:val="00887CDB"/>
    <w:rsid w:val="008922E7"/>
    <w:rsid w:val="00893CE7"/>
    <w:rsid w:val="008949BA"/>
    <w:rsid w:val="008A04B6"/>
    <w:rsid w:val="008A17F6"/>
    <w:rsid w:val="008A1AFF"/>
    <w:rsid w:val="008A3109"/>
    <w:rsid w:val="008A57B5"/>
    <w:rsid w:val="008A583C"/>
    <w:rsid w:val="008A6C2C"/>
    <w:rsid w:val="008A6C2D"/>
    <w:rsid w:val="008B0CC8"/>
    <w:rsid w:val="008B32FC"/>
    <w:rsid w:val="008B4D41"/>
    <w:rsid w:val="008B592A"/>
    <w:rsid w:val="008B5ABD"/>
    <w:rsid w:val="008B5D5E"/>
    <w:rsid w:val="008C062B"/>
    <w:rsid w:val="008C1584"/>
    <w:rsid w:val="008C1A50"/>
    <w:rsid w:val="008C2221"/>
    <w:rsid w:val="008C229F"/>
    <w:rsid w:val="008C4A19"/>
    <w:rsid w:val="008C67AE"/>
    <w:rsid w:val="008C73B0"/>
    <w:rsid w:val="008D1C8A"/>
    <w:rsid w:val="008D4169"/>
    <w:rsid w:val="008D5168"/>
    <w:rsid w:val="008D69A5"/>
    <w:rsid w:val="008D7975"/>
    <w:rsid w:val="008E0430"/>
    <w:rsid w:val="008E0F1B"/>
    <w:rsid w:val="008E1060"/>
    <w:rsid w:val="008E1684"/>
    <w:rsid w:val="008E16DD"/>
    <w:rsid w:val="008E325F"/>
    <w:rsid w:val="008E3B1C"/>
    <w:rsid w:val="008E3FD6"/>
    <w:rsid w:val="008E464F"/>
    <w:rsid w:val="008E55E8"/>
    <w:rsid w:val="008E5D1C"/>
    <w:rsid w:val="008E60E6"/>
    <w:rsid w:val="008E7B18"/>
    <w:rsid w:val="008F01B2"/>
    <w:rsid w:val="008F074B"/>
    <w:rsid w:val="008F094F"/>
    <w:rsid w:val="008F280F"/>
    <w:rsid w:val="008F2CA7"/>
    <w:rsid w:val="008F3DDE"/>
    <w:rsid w:val="008F4D44"/>
    <w:rsid w:val="008F57CE"/>
    <w:rsid w:val="008F5FBA"/>
    <w:rsid w:val="008F71FA"/>
    <w:rsid w:val="008F76BE"/>
    <w:rsid w:val="0090032E"/>
    <w:rsid w:val="0090076A"/>
    <w:rsid w:val="00900BFC"/>
    <w:rsid w:val="00900E96"/>
    <w:rsid w:val="009012CB"/>
    <w:rsid w:val="00901813"/>
    <w:rsid w:val="00905012"/>
    <w:rsid w:val="00914B74"/>
    <w:rsid w:val="00915531"/>
    <w:rsid w:val="00915B1E"/>
    <w:rsid w:val="009167E7"/>
    <w:rsid w:val="00916E41"/>
    <w:rsid w:val="0092249A"/>
    <w:rsid w:val="009238B6"/>
    <w:rsid w:val="00927D8A"/>
    <w:rsid w:val="009321C3"/>
    <w:rsid w:val="009326E3"/>
    <w:rsid w:val="00932F7E"/>
    <w:rsid w:val="00933BF3"/>
    <w:rsid w:val="00934995"/>
    <w:rsid w:val="00935A14"/>
    <w:rsid w:val="009363EF"/>
    <w:rsid w:val="00936EC3"/>
    <w:rsid w:val="0093777C"/>
    <w:rsid w:val="00940B49"/>
    <w:rsid w:val="009428AE"/>
    <w:rsid w:val="00943472"/>
    <w:rsid w:val="00943868"/>
    <w:rsid w:val="00944CC4"/>
    <w:rsid w:val="00944DB5"/>
    <w:rsid w:val="0094608A"/>
    <w:rsid w:val="00950BF0"/>
    <w:rsid w:val="00951C40"/>
    <w:rsid w:val="00956ECB"/>
    <w:rsid w:val="00962C3A"/>
    <w:rsid w:val="009638E6"/>
    <w:rsid w:val="0096396F"/>
    <w:rsid w:val="0097333F"/>
    <w:rsid w:val="009756E6"/>
    <w:rsid w:val="00975B6F"/>
    <w:rsid w:val="00977143"/>
    <w:rsid w:val="00980256"/>
    <w:rsid w:val="0098552C"/>
    <w:rsid w:val="00986A58"/>
    <w:rsid w:val="00987704"/>
    <w:rsid w:val="009934BF"/>
    <w:rsid w:val="00994164"/>
    <w:rsid w:val="009943FE"/>
    <w:rsid w:val="0099739F"/>
    <w:rsid w:val="00997DE7"/>
    <w:rsid w:val="009A1CEA"/>
    <w:rsid w:val="009A220F"/>
    <w:rsid w:val="009A32FA"/>
    <w:rsid w:val="009A373C"/>
    <w:rsid w:val="009A4BEB"/>
    <w:rsid w:val="009A6A6F"/>
    <w:rsid w:val="009B1BB0"/>
    <w:rsid w:val="009B238F"/>
    <w:rsid w:val="009B2A3A"/>
    <w:rsid w:val="009B3E34"/>
    <w:rsid w:val="009B448E"/>
    <w:rsid w:val="009B479D"/>
    <w:rsid w:val="009B4C30"/>
    <w:rsid w:val="009B5CC9"/>
    <w:rsid w:val="009B69C9"/>
    <w:rsid w:val="009B6B78"/>
    <w:rsid w:val="009C1776"/>
    <w:rsid w:val="009C1B50"/>
    <w:rsid w:val="009C26D0"/>
    <w:rsid w:val="009C2CD7"/>
    <w:rsid w:val="009C3608"/>
    <w:rsid w:val="009C6B6C"/>
    <w:rsid w:val="009D0644"/>
    <w:rsid w:val="009D13D5"/>
    <w:rsid w:val="009D16C1"/>
    <w:rsid w:val="009D302E"/>
    <w:rsid w:val="009D30F3"/>
    <w:rsid w:val="009D79B6"/>
    <w:rsid w:val="009E0DFC"/>
    <w:rsid w:val="009E103E"/>
    <w:rsid w:val="009E1631"/>
    <w:rsid w:val="009E2B8D"/>
    <w:rsid w:val="009E531D"/>
    <w:rsid w:val="009F0C0C"/>
    <w:rsid w:val="009F6500"/>
    <w:rsid w:val="009F6BE7"/>
    <w:rsid w:val="00A00D83"/>
    <w:rsid w:val="00A03FAC"/>
    <w:rsid w:val="00A056DD"/>
    <w:rsid w:val="00A059DD"/>
    <w:rsid w:val="00A06C75"/>
    <w:rsid w:val="00A079AB"/>
    <w:rsid w:val="00A11AE6"/>
    <w:rsid w:val="00A11B9A"/>
    <w:rsid w:val="00A11D62"/>
    <w:rsid w:val="00A12D48"/>
    <w:rsid w:val="00A17AA9"/>
    <w:rsid w:val="00A225B5"/>
    <w:rsid w:val="00A23315"/>
    <w:rsid w:val="00A23FDF"/>
    <w:rsid w:val="00A26D4D"/>
    <w:rsid w:val="00A30F9E"/>
    <w:rsid w:val="00A344B9"/>
    <w:rsid w:val="00A4155C"/>
    <w:rsid w:val="00A42270"/>
    <w:rsid w:val="00A511B6"/>
    <w:rsid w:val="00A51245"/>
    <w:rsid w:val="00A531AB"/>
    <w:rsid w:val="00A551C0"/>
    <w:rsid w:val="00A5569F"/>
    <w:rsid w:val="00A569E1"/>
    <w:rsid w:val="00A57C39"/>
    <w:rsid w:val="00A6100C"/>
    <w:rsid w:val="00A6443C"/>
    <w:rsid w:val="00A66678"/>
    <w:rsid w:val="00A66A89"/>
    <w:rsid w:val="00A73C93"/>
    <w:rsid w:val="00A76257"/>
    <w:rsid w:val="00A76302"/>
    <w:rsid w:val="00A8201A"/>
    <w:rsid w:val="00A827DE"/>
    <w:rsid w:val="00A82D04"/>
    <w:rsid w:val="00A8430B"/>
    <w:rsid w:val="00A85E07"/>
    <w:rsid w:val="00A93D64"/>
    <w:rsid w:val="00A972E5"/>
    <w:rsid w:val="00A974A9"/>
    <w:rsid w:val="00A97C58"/>
    <w:rsid w:val="00AA1D3A"/>
    <w:rsid w:val="00AA1FDD"/>
    <w:rsid w:val="00AA2105"/>
    <w:rsid w:val="00AA43ED"/>
    <w:rsid w:val="00AA4DD0"/>
    <w:rsid w:val="00AA74A7"/>
    <w:rsid w:val="00AB0185"/>
    <w:rsid w:val="00AB0B6F"/>
    <w:rsid w:val="00AB5447"/>
    <w:rsid w:val="00AB5ACE"/>
    <w:rsid w:val="00AB6416"/>
    <w:rsid w:val="00AB7867"/>
    <w:rsid w:val="00AC1BE4"/>
    <w:rsid w:val="00AC1E78"/>
    <w:rsid w:val="00AC2086"/>
    <w:rsid w:val="00AC6214"/>
    <w:rsid w:val="00AD1339"/>
    <w:rsid w:val="00AD3BE0"/>
    <w:rsid w:val="00AD3C7F"/>
    <w:rsid w:val="00AD46B4"/>
    <w:rsid w:val="00AD5CC2"/>
    <w:rsid w:val="00AD71EC"/>
    <w:rsid w:val="00AD7261"/>
    <w:rsid w:val="00AE1D5E"/>
    <w:rsid w:val="00AE4EFB"/>
    <w:rsid w:val="00AF25E6"/>
    <w:rsid w:val="00AF2709"/>
    <w:rsid w:val="00AF4216"/>
    <w:rsid w:val="00AF4F1E"/>
    <w:rsid w:val="00B11A61"/>
    <w:rsid w:val="00B13F48"/>
    <w:rsid w:val="00B1598C"/>
    <w:rsid w:val="00B16505"/>
    <w:rsid w:val="00B17A54"/>
    <w:rsid w:val="00B203B7"/>
    <w:rsid w:val="00B20F93"/>
    <w:rsid w:val="00B2124D"/>
    <w:rsid w:val="00B21345"/>
    <w:rsid w:val="00B22349"/>
    <w:rsid w:val="00B23905"/>
    <w:rsid w:val="00B3102C"/>
    <w:rsid w:val="00B3109B"/>
    <w:rsid w:val="00B3141C"/>
    <w:rsid w:val="00B32017"/>
    <w:rsid w:val="00B33A73"/>
    <w:rsid w:val="00B36083"/>
    <w:rsid w:val="00B37BD0"/>
    <w:rsid w:val="00B37D93"/>
    <w:rsid w:val="00B45716"/>
    <w:rsid w:val="00B47585"/>
    <w:rsid w:val="00B50CFE"/>
    <w:rsid w:val="00B56B41"/>
    <w:rsid w:val="00B57090"/>
    <w:rsid w:val="00B606F2"/>
    <w:rsid w:val="00B62EEB"/>
    <w:rsid w:val="00B6324F"/>
    <w:rsid w:val="00B65108"/>
    <w:rsid w:val="00B6688F"/>
    <w:rsid w:val="00B67526"/>
    <w:rsid w:val="00B71675"/>
    <w:rsid w:val="00B74759"/>
    <w:rsid w:val="00B763BC"/>
    <w:rsid w:val="00B801EF"/>
    <w:rsid w:val="00B8195C"/>
    <w:rsid w:val="00B8619D"/>
    <w:rsid w:val="00B868F0"/>
    <w:rsid w:val="00B86B52"/>
    <w:rsid w:val="00B9145E"/>
    <w:rsid w:val="00B91911"/>
    <w:rsid w:val="00B93FA6"/>
    <w:rsid w:val="00BA078E"/>
    <w:rsid w:val="00BA0E54"/>
    <w:rsid w:val="00BA1A01"/>
    <w:rsid w:val="00BA1F69"/>
    <w:rsid w:val="00BA20C9"/>
    <w:rsid w:val="00BA41F4"/>
    <w:rsid w:val="00BA4715"/>
    <w:rsid w:val="00BA62E8"/>
    <w:rsid w:val="00BB0D76"/>
    <w:rsid w:val="00BB1EAA"/>
    <w:rsid w:val="00BB292E"/>
    <w:rsid w:val="00BB552A"/>
    <w:rsid w:val="00BB5F76"/>
    <w:rsid w:val="00BC059C"/>
    <w:rsid w:val="00BC0E65"/>
    <w:rsid w:val="00BC1040"/>
    <w:rsid w:val="00BC1989"/>
    <w:rsid w:val="00BC1F40"/>
    <w:rsid w:val="00BC2A6F"/>
    <w:rsid w:val="00BC4F8B"/>
    <w:rsid w:val="00BC672E"/>
    <w:rsid w:val="00BC7B66"/>
    <w:rsid w:val="00BD0C5B"/>
    <w:rsid w:val="00BD20B1"/>
    <w:rsid w:val="00BD317C"/>
    <w:rsid w:val="00BD4E6A"/>
    <w:rsid w:val="00BE1421"/>
    <w:rsid w:val="00BE4DC5"/>
    <w:rsid w:val="00BE5958"/>
    <w:rsid w:val="00BE66C9"/>
    <w:rsid w:val="00BE66DF"/>
    <w:rsid w:val="00BE6A15"/>
    <w:rsid w:val="00BE6DFE"/>
    <w:rsid w:val="00BE737F"/>
    <w:rsid w:val="00BE75C0"/>
    <w:rsid w:val="00BF09BB"/>
    <w:rsid w:val="00BF0B34"/>
    <w:rsid w:val="00BF113D"/>
    <w:rsid w:val="00BF2A9E"/>
    <w:rsid w:val="00BF3E98"/>
    <w:rsid w:val="00BF6744"/>
    <w:rsid w:val="00BF7972"/>
    <w:rsid w:val="00C00DB3"/>
    <w:rsid w:val="00C0275B"/>
    <w:rsid w:val="00C04A9A"/>
    <w:rsid w:val="00C05ABF"/>
    <w:rsid w:val="00C05B89"/>
    <w:rsid w:val="00C07F14"/>
    <w:rsid w:val="00C1034E"/>
    <w:rsid w:val="00C1480D"/>
    <w:rsid w:val="00C16550"/>
    <w:rsid w:val="00C20760"/>
    <w:rsid w:val="00C2628A"/>
    <w:rsid w:val="00C27EE1"/>
    <w:rsid w:val="00C31F6C"/>
    <w:rsid w:val="00C37472"/>
    <w:rsid w:val="00C40662"/>
    <w:rsid w:val="00C40B0F"/>
    <w:rsid w:val="00C43105"/>
    <w:rsid w:val="00C462D4"/>
    <w:rsid w:val="00C465F8"/>
    <w:rsid w:val="00C5004B"/>
    <w:rsid w:val="00C50446"/>
    <w:rsid w:val="00C52214"/>
    <w:rsid w:val="00C52B8D"/>
    <w:rsid w:val="00C5331F"/>
    <w:rsid w:val="00C56C59"/>
    <w:rsid w:val="00C57DCF"/>
    <w:rsid w:val="00C60478"/>
    <w:rsid w:val="00C623D8"/>
    <w:rsid w:val="00C64E1B"/>
    <w:rsid w:val="00C6549F"/>
    <w:rsid w:val="00C6749D"/>
    <w:rsid w:val="00C676EB"/>
    <w:rsid w:val="00C74BAA"/>
    <w:rsid w:val="00C7617F"/>
    <w:rsid w:val="00C7786C"/>
    <w:rsid w:val="00C77B84"/>
    <w:rsid w:val="00C807F9"/>
    <w:rsid w:val="00C816E5"/>
    <w:rsid w:val="00C84C68"/>
    <w:rsid w:val="00C87CBA"/>
    <w:rsid w:val="00C9045F"/>
    <w:rsid w:val="00C917D7"/>
    <w:rsid w:val="00C924B6"/>
    <w:rsid w:val="00C9588F"/>
    <w:rsid w:val="00CA3C40"/>
    <w:rsid w:val="00CB45B5"/>
    <w:rsid w:val="00CB6C06"/>
    <w:rsid w:val="00CC185B"/>
    <w:rsid w:val="00CC2DA2"/>
    <w:rsid w:val="00CC3FCF"/>
    <w:rsid w:val="00CC4446"/>
    <w:rsid w:val="00CC49EF"/>
    <w:rsid w:val="00CD3FC4"/>
    <w:rsid w:val="00CE04F2"/>
    <w:rsid w:val="00CE304F"/>
    <w:rsid w:val="00CE469A"/>
    <w:rsid w:val="00CE4E8C"/>
    <w:rsid w:val="00CE685B"/>
    <w:rsid w:val="00CF121E"/>
    <w:rsid w:val="00CF19F1"/>
    <w:rsid w:val="00CF20B9"/>
    <w:rsid w:val="00CF418B"/>
    <w:rsid w:val="00CF5DCA"/>
    <w:rsid w:val="00D0001C"/>
    <w:rsid w:val="00D0098F"/>
    <w:rsid w:val="00D00EC2"/>
    <w:rsid w:val="00D01192"/>
    <w:rsid w:val="00D01DC3"/>
    <w:rsid w:val="00D028ED"/>
    <w:rsid w:val="00D04282"/>
    <w:rsid w:val="00D04393"/>
    <w:rsid w:val="00D0525C"/>
    <w:rsid w:val="00D05B4A"/>
    <w:rsid w:val="00D07D00"/>
    <w:rsid w:val="00D11496"/>
    <w:rsid w:val="00D11B5E"/>
    <w:rsid w:val="00D1332C"/>
    <w:rsid w:val="00D13A6D"/>
    <w:rsid w:val="00D21F17"/>
    <w:rsid w:val="00D22839"/>
    <w:rsid w:val="00D23EF8"/>
    <w:rsid w:val="00D266AC"/>
    <w:rsid w:val="00D3355E"/>
    <w:rsid w:val="00D34A71"/>
    <w:rsid w:val="00D372C2"/>
    <w:rsid w:val="00D404A8"/>
    <w:rsid w:val="00D43DAB"/>
    <w:rsid w:val="00D4620C"/>
    <w:rsid w:val="00D46C15"/>
    <w:rsid w:val="00D47361"/>
    <w:rsid w:val="00D47717"/>
    <w:rsid w:val="00D53C3F"/>
    <w:rsid w:val="00D54B5F"/>
    <w:rsid w:val="00D56060"/>
    <w:rsid w:val="00D573DE"/>
    <w:rsid w:val="00D60908"/>
    <w:rsid w:val="00D6458E"/>
    <w:rsid w:val="00D6473A"/>
    <w:rsid w:val="00D65E68"/>
    <w:rsid w:val="00D67393"/>
    <w:rsid w:val="00D70BEF"/>
    <w:rsid w:val="00D7236F"/>
    <w:rsid w:val="00D7256A"/>
    <w:rsid w:val="00D73DD4"/>
    <w:rsid w:val="00D740E1"/>
    <w:rsid w:val="00D76B80"/>
    <w:rsid w:val="00D80306"/>
    <w:rsid w:val="00D80E23"/>
    <w:rsid w:val="00D81F47"/>
    <w:rsid w:val="00D82587"/>
    <w:rsid w:val="00D8263D"/>
    <w:rsid w:val="00D83D3E"/>
    <w:rsid w:val="00D8441E"/>
    <w:rsid w:val="00D846CC"/>
    <w:rsid w:val="00D84EB4"/>
    <w:rsid w:val="00D84F0D"/>
    <w:rsid w:val="00D86924"/>
    <w:rsid w:val="00D90221"/>
    <w:rsid w:val="00D90C13"/>
    <w:rsid w:val="00D93F25"/>
    <w:rsid w:val="00D94798"/>
    <w:rsid w:val="00D9557C"/>
    <w:rsid w:val="00D963B5"/>
    <w:rsid w:val="00D9714B"/>
    <w:rsid w:val="00D978CB"/>
    <w:rsid w:val="00DA21D1"/>
    <w:rsid w:val="00DA5ACF"/>
    <w:rsid w:val="00DA629E"/>
    <w:rsid w:val="00DA642A"/>
    <w:rsid w:val="00DA734A"/>
    <w:rsid w:val="00DB0BCF"/>
    <w:rsid w:val="00DB12CA"/>
    <w:rsid w:val="00DB4916"/>
    <w:rsid w:val="00DB5592"/>
    <w:rsid w:val="00DB5F5A"/>
    <w:rsid w:val="00DC1773"/>
    <w:rsid w:val="00DC20A9"/>
    <w:rsid w:val="00DC5FE2"/>
    <w:rsid w:val="00DD07EA"/>
    <w:rsid w:val="00DD183C"/>
    <w:rsid w:val="00DD1B6F"/>
    <w:rsid w:val="00DD2697"/>
    <w:rsid w:val="00DD3BDD"/>
    <w:rsid w:val="00DD649B"/>
    <w:rsid w:val="00DD72B7"/>
    <w:rsid w:val="00DE15BA"/>
    <w:rsid w:val="00DE27AB"/>
    <w:rsid w:val="00DE32F8"/>
    <w:rsid w:val="00DE37AD"/>
    <w:rsid w:val="00DE6ED5"/>
    <w:rsid w:val="00DE7665"/>
    <w:rsid w:val="00DE7F14"/>
    <w:rsid w:val="00DF0573"/>
    <w:rsid w:val="00DF0EBA"/>
    <w:rsid w:val="00DF2A97"/>
    <w:rsid w:val="00DF4870"/>
    <w:rsid w:val="00DF5E2A"/>
    <w:rsid w:val="00DF7B99"/>
    <w:rsid w:val="00E00036"/>
    <w:rsid w:val="00E004F6"/>
    <w:rsid w:val="00E05433"/>
    <w:rsid w:val="00E05689"/>
    <w:rsid w:val="00E11169"/>
    <w:rsid w:val="00E112E0"/>
    <w:rsid w:val="00E13268"/>
    <w:rsid w:val="00E13449"/>
    <w:rsid w:val="00E13949"/>
    <w:rsid w:val="00E14C7C"/>
    <w:rsid w:val="00E15092"/>
    <w:rsid w:val="00E15D20"/>
    <w:rsid w:val="00E16C40"/>
    <w:rsid w:val="00E17B48"/>
    <w:rsid w:val="00E202AD"/>
    <w:rsid w:val="00E214F3"/>
    <w:rsid w:val="00E2304D"/>
    <w:rsid w:val="00E23DB9"/>
    <w:rsid w:val="00E2701E"/>
    <w:rsid w:val="00E27C9C"/>
    <w:rsid w:val="00E310B7"/>
    <w:rsid w:val="00E32673"/>
    <w:rsid w:val="00E338A5"/>
    <w:rsid w:val="00E356C9"/>
    <w:rsid w:val="00E367F2"/>
    <w:rsid w:val="00E37554"/>
    <w:rsid w:val="00E40126"/>
    <w:rsid w:val="00E4396E"/>
    <w:rsid w:val="00E45385"/>
    <w:rsid w:val="00E45C3D"/>
    <w:rsid w:val="00E560E2"/>
    <w:rsid w:val="00E6065C"/>
    <w:rsid w:val="00E72B13"/>
    <w:rsid w:val="00E77AA0"/>
    <w:rsid w:val="00E811F0"/>
    <w:rsid w:val="00E81E0C"/>
    <w:rsid w:val="00E82F66"/>
    <w:rsid w:val="00E832AB"/>
    <w:rsid w:val="00E859D2"/>
    <w:rsid w:val="00E86369"/>
    <w:rsid w:val="00E8746E"/>
    <w:rsid w:val="00E91A7E"/>
    <w:rsid w:val="00E960E9"/>
    <w:rsid w:val="00EA1DB2"/>
    <w:rsid w:val="00EA3E6E"/>
    <w:rsid w:val="00EA3FE0"/>
    <w:rsid w:val="00EA7087"/>
    <w:rsid w:val="00EB02CD"/>
    <w:rsid w:val="00EB1331"/>
    <w:rsid w:val="00EB1457"/>
    <w:rsid w:val="00EB1DCA"/>
    <w:rsid w:val="00EB2023"/>
    <w:rsid w:val="00EB68D8"/>
    <w:rsid w:val="00EB6E90"/>
    <w:rsid w:val="00EB735C"/>
    <w:rsid w:val="00EB7C0F"/>
    <w:rsid w:val="00EC164D"/>
    <w:rsid w:val="00EC288A"/>
    <w:rsid w:val="00EC4568"/>
    <w:rsid w:val="00EC5392"/>
    <w:rsid w:val="00EC5D84"/>
    <w:rsid w:val="00ED0377"/>
    <w:rsid w:val="00ED0C46"/>
    <w:rsid w:val="00ED1365"/>
    <w:rsid w:val="00ED2E9C"/>
    <w:rsid w:val="00ED416F"/>
    <w:rsid w:val="00ED4DA9"/>
    <w:rsid w:val="00ED6C0C"/>
    <w:rsid w:val="00ED797A"/>
    <w:rsid w:val="00EE3817"/>
    <w:rsid w:val="00EE619E"/>
    <w:rsid w:val="00EE645C"/>
    <w:rsid w:val="00EF25A4"/>
    <w:rsid w:val="00EF2FDF"/>
    <w:rsid w:val="00EF3B73"/>
    <w:rsid w:val="00EF478A"/>
    <w:rsid w:val="00EF5CA7"/>
    <w:rsid w:val="00F0162D"/>
    <w:rsid w:val="00F018B0"/>
    <w:rsid w:val="00F031CC"/>
    <w:rsid w:val="00F0540B"/>
    <w:rsid w:val="00F072A1"/>
    <w:rsid w:val="00F10B49"/>
    <w:rsid w:val="00F10D7F"/>
    <w:rsid w:val="00F14C5A"/>
    <w:rsid w:val="00F230BF"/>
    <w:rsid w:val="00F276A5"/>
    <w:rsid w:val="00F277B5"/>
    <w:rsid w:val="00F323BC"/>
    <w:rsid w:val="00F328F2"/>
    <w:rsid w:val="00F351A3"/>
    <w:rsid w:val="00F36323"/>
    <w:rsid w:val="00F37F94"/>
    <w:rsid w:val="00F40A49"/>
    <w:rsid w:val="00F40C53"/>
    <w:rsid w:val="00F4328B"/>
    <w:rsid w:val="00F44FE4"/>
    <w:rsid w:val="00F47284"/>
    <w:rsid w:val="00F507C1"/>
    <w:rsid w:val="00F513AE"/>
    <w:rsid w:val="00F55A46"/>
    <w:rsid w:val="00F60021"/>
    <w:rsid w:val="00F625B6"/>
    <w:rsid w:val="00F63AA4"/>
    <w:rsid w:val="00F64348"/>
    <w:rsid w:val="00F65139"/>
    <w:rsid w:val="00F65728"/>
    <w:rsid w:val="00F6769C"/>
    <w:rsid w:val="00F763A5"/>
    <w:rsid w:val="00F83217"/>
    <w:rsid w:val="00F8354F"/>
    <w:rsid w:val="00F83E76"/>
    <w:rsid w:val="00F843D7"/>
    <w:rsid w:val="00F84E6D"/>
    <w:rsid w:val="00F87651"/>
    <w:rsid w:val="00F87FDA"/>
    <w:rsid w:val="00F90179"/>
    <w:rsid w:val="00F90E2C"/>
    <w:rsid w:val="00F90F35"/>
    <w:rsid w:val="00F91088"/>
    <w:rsid w:val="00F9468E"/>
    <w:rsid w:val="00F95D42"/>
    <w:rsid w:val="00F962DC"/>
    <w:rsid w:val="00FA17C4"/>
    <w:rsid w:val="00FA21EB"/>
    <w:rsid w:val="00FA29A9"/>
    <w:rsid w:val="00FA2F12"/>
    <w:rsid w:val="00FA4271"/>
    <w:rsid w:val="00FA5150"/>
    <w:rsid w:val="00FA758D"/>
    <w:rsid w:val="00FA7882"/>
    <w:rsid w:val="00FB30C1"/>
    <w:rsid w:val="00FB347C"/>
    <w:rsid w:val="00FB50EB"/>
    <w:rsid w:val="00FB5BEA"/>
    <w:rsid w:val="00FB783B"/>
    <w:rsid w:val="00FC0F8C"/>
    <w:rsid w:val="00FC1FFA"/>
    <w:rsid w:val="00FC2DA6"/>
    <w:rsid w:val="00FC3F82"/>
    <w:rsid w:val="00FC4142"/>
    <w:rsid w:val="00FC4C62"/>
    <w:rsid w:val="00FC7352"/>
    <w:rsid w:val="00FC7CFE"/>
    <w:rsid w:val="00FD4C4E"/>
    <w:rsid w:val="00FD584D"/>
    <w:rsid w:val="00FD5C49"/>
    <w:rsid w:val="00FD5DC1"/>
    <w:rsid w:val="00FD670C"/>
    <w:rsid w:val="00FD6979"/>
    <w:rsid w:val="00FD6E2F"/>
    <w:rsid w:val="00FE0CF1"/>
    <w:rsid w:val="00FE3370"/>
    <w:rsid w:val="00FE5463"/>
    <w:rsid w:val="00FE6823"/>
    <w:rsid w:val="00FE70C7"/>
    <w:rsid w:val="00FE7136"/>
    <w:rsid w:val="00FE7D60"/>
    <w:rsid w:val="00FF1D4D"/>
    <w:rsid w:val="00FF42F8"/>
    <w:rsid w:val="03C21878"/>
    <w:rsid w:val="06657622"/>
    <w:rsid w:val="07E15F93"/>
    <w:rsid w:val="08D46B09"/>
    <w:rsid w:val="0948566D"/>
    <w:rsid w:val="0D176148"/>
    <w:rsid w:val="0F063CEB"/>
    <w:rsid w:val="15D61E91"/>
    <w:rsid w:val="15F03508"/>
    <w:rsid w:val="18750F0E"/>
    <w:rsid w:val="1D8A3FB2"/>
    <w:rsid w:val="21BC7862"/>
    <w:rsid w:val="24151B07"/>
    <w:rsid w:val="24B7437E"/>
    <w:rsid w:val="25EB2A22"/>
    <w:rsid w:val="26807F92"/>
    <w:rsid w:val="2798240A"/>
    <w:rsid w:val="29165230"/>
    <w:rsid w:val="2F901603"/>
    <w:rsid w:val="3F687EDE"/>
    <w:rsid w:val="3FBF469C"/>
    <w:rsid w:val="40B60C1A"/>
    <w:rsid w:val="434F1275"/>
    <w:rsid w:val="45F47AA9"/>
    <w:rsid w:val="4BD11E88"/>
    <w:rsid w:val="4DAC0C4D"/>
    <w:rsid w:val="50D30631"/>
    <w:rsid w:val="51063FA5"/>
    <w:rsid w:val="52B03A5B"/>
    <w:rsid w:val="563909EE"/>
    <w:rsid w:val="58E35D82"/>
    <w:rsid w:val="59BA496F"/>
    <w:rsid w:val="5A3559A3"/>
    <w:rsid w:val="5CFC4E3D"/>
    <w:rsid w:val="5F181E7F"/>
    <w:rsid w:val="5F703AD7"/>
    <w:rsid w:val="629A55BB"/>
    <w:rsid w:val="6653175F"/>
    <w:rsid w:val="6AF213FE"/>
    <w:rsid w:val="6E717B56"/>
    <w:rsid w:val="6FD56FBD"/>
    <w:rsid w:val="737A7F3A"/>
    <w:rsid w:val="752241BD"/>
    <w:rsid w:val="776F474D"/>
    <w:rsid w:val="7B9C3D0C"/>
    <w:rsid w:val="7EC33238"/>
    <w:rsid w:val="7FEB4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Body Text Indent 2" w:uiPriority="0" w:qFormat="1"/>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annotation subject" w:uiPriority="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pPr>
      <w:widowControl w:val="0"/>
      <w:jc w:val="both"/>
    </w:pPr>
    <w:rPr>
      <w:kern w:val="2"/>
      <w:sz w:val="21"/>
      <w:szCs w:val="22"/>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link w:val="3Char"/>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qFormat/>
  </w:style>
  <w:style w:type="paragraph" w:styleId="30">
    <w:name w:val="toc 3"/>
    <w:basedOn w:val="20"/>
    <w:next w:val="af9"/>
    <w:semiHidden/>
    <w:qFormat/>
  </w:style>
  <w:style w:type="paragraph" w:styleId="20">
    <w:name w:val="toc 2"/>
    <w:basedOn w:val="10"/>
    <w:next w:val="af9"/>
    <w:semiHidden/>
    <w:qFormat/>
  </w:style>
  <w:style w:type="paragraph" w:styleId="10">
    <w:name w:val="toc 1"/>
    <w:next w:val="af9"/>
    <w:semiHidden/>
    <w:qFormat/>
    <w:pPr>
      <w:jc w:val="both"/>
    </w:pPr>
    <w:rPr>
      <w:rFonts w:ascii="宋体" w:hAnsi="Times New Roman"/>
      <w:sz w:val="21"/>
    </w:rPr>
  </w:style>
  <w:style w:type="paragraph" w:styleId="afd">
    <w:name w:val="Document Map"/>
    <w:basedOn w:val="af9"/>
    <w:semiHidden/>
    <w:qFormat/>
    <w:pPr>
      <w:shd w:val="clear" w:color="auto" w:fill="000080"/>
    </w:pPr>
  </w:style>
  <w:style w:type="paragraph" w:styleId="afe">
    <w:name w:val="annotation text"/>
    <w:basedOn w:val="af9"/>
    <w:link w:val="Char"/>
    <w:semiHidden/>
    <w:qFormat/>
    <w:pPr>
      <w:jc w:val="left"/>
    </w:pPr>
  </w:style>
  <w:style w:type="paragraph" w:styleId="aff">
    <w:name w:val="Body Text Indent"/>
    <w:basedOn w:val="af9"/>
    <w:qFormat/>
    <w:pPr>
      <w:ind w:firstLine="480"/>
    </w:pPr>
    <w:rPr>
      <w:szCs w:val="20"/>
    </w:rPr>
  </w:style>
  <w:style w:type="paragraph" w:styleId="HTML">
    <w:name w:val="HTML Address"/>
    <w:basedOn w:val="af9"/>
    <w:qFormat/>
    <w:rPr>
      <w:i/>
      <w:iCs/>
    </w:rPr>
  </w:style>
  <w:style w:type="paragraph" w:styleId="aff0">
    <w:name w:val="Plain Text"/>
    <w:basedOn w:val="af9"/>
    <w:link w:val="Char0"/>
    <w:qFormat/>
    <w:rPr>
      <w:rFonts w:ascii="宋体" w:hAnsi="Courier New" w:cs="Courier New"/>
      <w:szCs w:val="21"/>
    </w:rPr>
  </w:style>
  <w:style w:type="paragraph" w:styleId="80">
    <w:name w:val="toc 8"/>
    <w:basedOn w:val="70"/>
    <w:next w:val="af9"/>
    <w:semiHidden/>
    <w:qFormat/>
  </w:style>
  <w:style w:type="paragraph" w:styleId="aff1">
    <w:name w:val="Date"/>
    <w:basedOn w:val="af9"/>
    <w:next w:val="af9"/>
    <w:link w:val="Char1"/>
    <w:qFormat/>
    <w:rPr>
      <w:szCs w:val="20"/>
    </w:rPr>
  </w:style>
  <w:style w:type="paragraph" w:styleId="21">
    <w:name w:val="Body Text Indent 2"/>
    <w:basedOn w:val="af9"/>
    <w:qFormat/>
    <w:pPr>
      <w:ind w:firstLine="480"/>
    </w:pPr>
    <w:rPr>
      <w:color w:val="000000"/>
      <w:szCs w:val="20"/>
    </w:rPr>
  </w:style>
  <w:style w:type="paragraph" w:styleId="aff2">
    <w:name w:val="Balloon Text"/>
    <w:basedOn w:val="af9"/>
    <w:semiHidden/>
    <w:qFormat/>
    <w:rPr>
      <w:sz w:val="18"/>
      <w:szCs w:val="18"/>
    </w:rPr>
  </w:style>
  <w:style w:type="paragraph" w:styleId="aff3">
    <w:name w:val="footer"/>
    <w:basedOn w:val="af9"/>
    <w:link w:val="Char2"/>
    <w:qFormat/>
    <w:pPr>
      <w:tabs>
        <w:tab w:val="center" w:pos="4153"/>
        <w:tab w:val="right" w:pos="8306"/>
      </w:tabs>
      <w:snapToGrid w:val="0"/>
      <w:ind w:rightChars="100" w:right="210"/>
      <w:jc w:val="right"/>
    </w:pPr>
    <w:rPr>
      <w:sz w:val="18"/>
      <w:szCs w:val="18"/>
    </w:rPr>
  </w:style>
  <w:style w:type="paragraph" w:styleId="aff4">
    <w:name w:val="header"/>
    <w:basedOn w:val="af9"/>
    <w:link w:val="Char3"/>
    <w:qFormat/>
    <w:pPr>
      <w:pBdr>
        <w:bottom w:val="single" w:sz="6" w:space="1" w:color="auto"/>
      </w:pBdr>
      <w:tabs>
        <w:tab w:val="center" w:pos="4153"/>
        <w:tab w:val="right" w:pos="8306"/>
      </w:tabs>
      <w:snapToGrid w:val="0"/>
      <w:jc w:val="center"/>
    </w:pPr>
    <w:rPr>
      <w:sz w:val="18"/>
      <w:szCs w:val="18"/>
    </w:rPr>
  </w:style>
  <w:style w:type="paragraph" w:styleId="aff5">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HTML0">
    <w:name w:val="HTML Preformatted"/>
    <w:basedOn w:val="af9"/>
    <w:qFormat/>
    <w:rPr>
      <w:rFonts w:ascii="Courier New" w:hAnsi="Courier New" w:cs="Courier New"/>
      <w:sz w:val="20"/>
      <w:szCs w:val="20"/>
    </w:rPr>
  </w:style>
  <w:style w:type="paragraph" w:styleId="aff6">
    <w:name w:val="Normal (Web)"/>
    <w:basedOn w:val="af9"/>
    <w:unhideWhenUsed/>
    <w:qFormat/>
    <w:pPr>
      <w:widowControl/>
      <w:spacing w:before="100" w:beforeAutospacing="1" w:after="100" w:afterAutospacing="1"/>
      <w:jc w:val="left"/>
    </w:pPr>
    <w:rPr>
      <w:rFonts w:ascii="宋体" w:hAnsi="宋体" w:cs="宋体"/>
      <w:kern w:val="0"/>
      <w:sz w:val="24"/>
      <w:szCs w:val="24"/>
    </w:rPr>
  </w:style>
  <w:style w:type="paragraph" w:styleId="aff7">
    <w:name w:val="Title"/>
    <w:basedOn w:val="af9"/>
    <w:link w:val="Char4"/>
    <w:qFormat/>
    <w:pPr>
      <w:spacing w:before="240" w:after="60"/>
      <w:jc w:val="center"/>
      <w:outlineLvl w:val="0"/>
    </w:pPr>
    <w:rPr>
      <w:rFonts w:ascii="Arial" w:hAnsi="Arial" w:cs="Arial"/>
      <w:b/>
      <w:bCs/>
      <w:sz w:val="32"/>
      <w:szCs w:val="32"/>
    </w:rPr>
  </w:style>
  <w:style w:type="paragraph" w:styleId="aff8">
    <w:name w:val="annotation subject"/>
    <w:basedOn w:val="afe"/>
    <w:next w:val="afe"/>
    <w:link w:val="Char5"/>
    <w:semiHidden/>
    <w:qFormat/>
    <w:rPr>
      <w:b/>
      <w:bCs/>
    </w:rPr>
  </w:style>
  <w:style w:type="table" w:styleId="aff9">
    <w:name w:val="Table Grid"/>
    <w:basedOn w:val="afb"/>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Strong"/>
    <w:basedOn w:val="afa"/>
    <w:qFormat/>
    <w:rPr>
      <w:b/>
      <w:bCs/>
    </w:rPr>
  </w:style>
  <w:style w:type="character" w:styleId="affb">
    <w:name w:val="page number"/>
    <w:basedOn w:val="afa"/>
    <w:qFormat/>
    <w:rPr>
      <w:rFonts w:ascii="Times New Roman" w:eastAsia="宋体" w:hAnsi="Times New Roman"/>
      <w:sz w:val="18"/>
    </w:rPr>
  </w:style>
  <w:style w:type="character" w:styleId="affc">
    <w:name w:val="FollowedHyperlink"/>
    <w:basedOn w:val="afa"/>
    <w:qFormat/>
    <w:rPr>
      <w:color w:val="800080"/>
      <w:u w:val="single"/>
    </w:rPr>
  </w:style>
  <w:style w:type="character" w:styleId="HTML1">
    <w:name w:val="HTML Definition"/>
    <w:basedOn w:val="afa"/>
    <w:qFormat/>
    <w:rPr>
      <w:i/>
      <w:iCs/>
    </w:rPr>
  </w:style>
  <w:style w:type="character" w:styleId="HTML2">
    <w:name w:val="HTML Typewriter"/>
    <w:basedOn w:val="afa"/>
    <w:qFormat/>
    <w:rPr>
      <w:rFonts w:ascii="Courier New" w:hAnsi="Courier New"/>
      <w:sz w:val="20"/>
      <w:szCs w:val="20"/>
    </w:rPr>
  </w:style>
  <w:style w:type="character" w:styleId="HTML3">
    <w:name w:val="HTML Acronym"/>
    <w:basedOn w:val="afa"/>
    <w:qFormat/>
  </w:style>
  <w:style w:type="character" w:styleId="HTML4">
    <w:name w:val="HTML Variable"/>
    <w:basedOn w:val="afa"/>
    <w:qFormat/>
    <w:rPr>
      <w:i/>
      <w:iCs/>
    </w:rPr>
  </w:style>
  <w:style w:type="character" w:styleId="affd">
    <w:name w:val="Hyperlink"/>
    <w:qFormat/>
    <w:rPr>
      <w:rFonts w:ascii="Times New Roman" w:eastAsia="宋体" w:hAnsi="Times New Roman"/>
      <w:color w:val="auto"/>
      <w:spacing w:val="0"/>
      <w:w w:val="100"/>
      <w:position w:val="0"/>
      <w:sz w:val="21"/>
      <w:u w:val="none"/>
      <w:vertAlign w:val="baseline"/>
    </w:rPr>
  </w:style>
  <w:style w:type="character" w:styleId="HTML5">
    <w:name w:val="HTML Code"/>
    <w:basedOn w:val="afa"/>
    <w:qFormat/>
    <w:rPr>
      <w:rFonts w:ascii="Courier New" w:hAnsi="Courier New"/>
      <w:sz w:val="20"/>
      <w:szCs w:val="20"/>
    </w:rPr>
  </w:style>
  <w:style w:type="character" w:styleId="affe">
    <w:name w:val="annotation reference"/>
    <w:basedOn w:val="afa"/>
    <w:semiHidden/>
    <w:qFormat/>
    <w:rPr>
      <w:sz w:val="21"/>
      <w:szCs w:val="21"/>
    </w:rPr>
  </w:style>
  <w:style w:type="character" w:styleId="HTML6">
    <w:name w:val="HTML Cite"/>
    <w:basedOn w:val="afa"/>
    <w:qFormat/>
    <w:rPr>
      <w:i/>
      <w:iCs/>
    </w:rPr>
  </w:style>
  <w:style w:type="character" w:styleId="afff">
    <w:name w:val="footnote reference"/>
    <w:basedOn w:val="afa"/>
    <w:semiHidden/>
    <w:qFormat/>
    <w:rPr>
      <w:vertAlign w:val="superscript"/>
    </w:rPr>
  </w:style>
  <w:style w:type="character" w:styleId="HTML7">
    <w:name w:val="HTML Keyboard"/>
    <w:basedOn w:val="afa"/>
    <w:qFormat/>
    <w:rPr>
      <w:rFonts w:ascii="Courier New" w:hAnsi="Courier New"/>
      <w:sz w:val="20"/>
      <w:szCs w:val="20"/>
    </w:rPr>
  </w:style>
  <w:style w:type="character" w:styleId="HTML8">
    <w:name w:val="HTML Sample"/>
    <w:basedOn w:val="afa"/>
    <w:qFormat/>
    <w:rPr>
      <w:rFonts w:ascii="Courier New" w:hAnsi="Courier New"/>
    </w:rPr>
  </w:style>
  <w:style w:type="paragraph" w:customStyle="1" w:styleId="afff0">
    <w:name w:val="标准标志"/>
    <w:next w:val="af9"/>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1">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ff2">
    <w:name w:val="标准书脚_偶数页"/>
    <w:qFormat/>
    <w:pPr>
      <w:spacing w:before="120"/>
    </w:pPr>
    <w:rPr>
      <w:rFonts w:ascii="Times New Roman" w:hAnsi="Times New Roman"/>
      <w:sz w:val="18"/>
    </w:rPr>
  </w:style>
  <w:style w:type="paragraph" w:customStyle="1" w:styleId="afff3">
    <w:name w:val="标准书脚_奇数页"/>
    <w:qFormat/>
    <w:pPr>
      <w:spacing w:before="120"/>
      <w:jc w:val="right"/>
    </w:pPr>
    <w:rPr>
      <w:rFonts w:ascii="Times New Roman" w:hAnsi="Times New Roman"/>
      <w:sz w:val="18"/>
    </w:rPr>
  </w:style>
  <w:style w:type="paragraph" w:customStyle="1" w:styleId="afff4">
    <w:name w:val="标准书眉_奇数页"/>
    <w:next w:val="af9"/>
    <w:qFormat/>
    <w:pPr>
      <w:tabs>
        <w:tab w:val="center" w:pos="4154"/>
        <w:tab w:val="right" w:pos="8306"/>
      </w:tabs>
      <w:spacing w:after="120"/>
      <w:jc w:val="right"/>
    </w:pPr>
    <w:rPr>
      <w:rFonts w:ascii="Times New Roman" w:hAnsi="Times New Roman"/>
      <w:sz w:val="21"/>
    </w:rPr>
  </w:style>
  <w:style w:type="paragraph" w:customStyle="1" w:styleId="afff5">
    <w:name w:val="标准书眉_偶数页"/>
    <w:basedOn w:val="afff4"/>
    <w:next w:val="af9"/>
    <w:qFormat/>
    <w:pPr>
      <w:jc w:val="left"/>
    </w:pPr>
  </w:style>
  <w:style w:type="paragraph" w:customStyle="1" w:styleId="afff6">
    <w:name w:val="标准书眉一"/>
    <w:qFormat/>
    <w:pPr>
      <w:jc w:val="both"/>
    </w:pPr>
    <w:rPr>
      <w:rFonts w:ascii="Times New Roman" w:hAnsi="Times New Roman"/>
    </w:rPr>
  </w:style>
  <w:style w:type="paragraph" w:customStyle="1" w:styleId="af0">
    <w:name w:val="前言、引言标题"/>
    <w:next w:val="af9"/>
    <w:qFormat/>
    <w:pPr>
      <w:numPr>
        <w:numId w:val="1"/>
      </w:numPr>
      <w:shd w:val="clear" w:color="FFFFFF" w:fill="FFFFFF"/>
      <w:spacing w:before="640" w:after="560"/>
      <w:jc w:val="center"/>
      <w:outlineLvl w:val="0"/>
    </w:pPr>
    <w:rPr>
      <w:rFonts w:ascii="黑体" w:eastAsia="黑体" w:hAnsi="Times New Roman"/>
      <w:sz w:val="32"/>
    </w:rPr>
  </w:style>
  <w:style w:type="paragraph" w:customStyle="1" w:styleId="afff7">
    <w:name w:val="参考文献、索引标题"/>
    <w:basedOn w:val="af0"/>
    <w:next w:val="af9"/>
    <w:qFormat/>
    <w:pPr>
      <w:numPr>
        <w:numId w:val="0"/>
      </w:numPr>
      <w:spacing w:after="200"/>
    </w:pPr>
    <w:rPr>
      <w:sz w:val="21"/>
    </w:rPr>
  </w:style>
  <w:style w:type="paragraph" w:customStyle="1" w:styleId="afff8">
    <w:name w:val="段"/>
    <w:link w:val="CharChar"/>
    <w:qFormat/>
    <w:pPr>
      <w:autoSpaceDE w:val="0"/>
      <w:autoSpaceDN w:val="0"/>
      <w:ind w:firstLineChars="200" w:firstLine="200"/>
      <w:jc w:val="both"/>
    </w:pPr>
    <w:rPr>
      <w:rFonts w:ascii="宋体" w:hAnsi="Times New Roman"/>
      <w:sz w:val="21"/>
    </w:rPr>
  </w:style>
  <w:style w:type="paragraph" w:customStyle="1" w:styleId="af1">
    <w:name w:val="章标题"/>
    <w:next w:val="afff8"/>
    <w:qFormat/>
    <w:pPr>
      <w:numPr>
        <w:ilvl w:val="1"/>
        <w:numId w:val="1"/>
      </w:numPr>
      <w:spacing w:beforeLines="50" w:afterLines="50"/>
      <w:jc w:val="both"/>
      <w:outlineLvl w:val="1"/>
    </w:pPr>
    <w:rPr>
      <w:rFonts w:ascii="黑体" w:eastAsia="黑体" w:hAnsi="Times New Roman"/>
      <w:sz w:val="21"/>
    </w:rPr>
  </w:style>
  <w:style w:type="paragraph" w:customStyle="1" w:styleId="af2">
    <w:name w:val="一级条标题"/>
    <w:basedOn w:val="af1"/>
    <w:next w:val="afff8"/>
    <w:qFormat/>
    <w:pPr>
      <w:numPr>
        <w:ilvl w:val="2"/>
      </w:numPr>
      <w:spacing w:beforeLines="0" w:afterLines="0"/>
      <w:outlineLvl w:val="2"/>
    </w:pPr>
  </w:style>
  <w:style w:type="paragraph" w:customStyle="1" w:styleId="af3">
    <w:name w:val="二级条标题"/>
    <w:basedOn w:val="af2"/>
    <w:next w:val="afff8"/>
    <w:qFormat/>
    <w:pPr>
      <w:numPr>
        <w:ilvl w:val="3"/>
      </w:numPr>
      <w:outlineLvl w:val="3"/>
    </w:pPr>
  </w:style>
  <w:style w:type="paragraph" w:customStyle="1" w:styleId="a0">
    <w:name w:val="二级无标题条"/>
    <w:basedOn w:val="af9"/>
    <w:qFormat/>
    <w:pPr>
      <w:numPr>
        <w:ilvl w:val="3"/>
        <w:numId w:val="2"/>
      </w:numPr>
    </w:pPr>
  </w:style>
  <w:style w:type="character" w:customStyle="1" w:styleId="afff9">
    <w:name w:val="发布"/>
    <w:basedOn w:val="afa"/>
    <w:qFormat/>
    <w:rPr>
      <w:rFonts w:ascii="黑体" w:eastAsia="黑体"/>
      <w:spacing w:val="22"/>
      <w:w w:val="100"/>
      <w:position w:val="3"/>
      <w:sz w:val="28"/>
    </w:rPr>
  </w:style>
  <w:style w:type="paragraph" w:customStyle="1" w:styleId="afffa">
    <w:name w:val="发布部门"/>
    <w:next w:val="afff8"/>
    <w:qFormat/>
    <w:pPr>
      <w:framePr w:w="7433" w:h="585" w:hRule="exact" w:hSpace="180" w:vSpace="180" w:wrap="around" w:hAnchor="margin" w:xAlign="center" w:y="14401" w:anchorLock="1"/>
      <w:jc w:val="center"/>
    </w:pPr>
    <w:rPr>
      <w:rFonts w:ascii="宋体" w:hAnsi="Times New Roman"/>
      <w:b/>
      <w:spacing w:val="20"/>
      <w:w w:val="135"/>
      <w:sz w:val="36"/>
    </w:rPr>
  </w:style>
  <w:style w:type="paragraph" w:customStyle="1" w:styleId="afffb">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22">
    <w:name w:val="封面标准号2"/>
    <w:basedOn w:val="11"/>
    <w:qFormat/>
    <w:pPr>
      <w:framePr w:w="9138" w:h="1244" w:hRule="exact" w:wrap="around" w:vAnchor="page" w:hAnchor="margin" w:y="2908"/>
      <w:adjustRightInd w:val="0"/>
      <w:spacing w:before="357" w:line="280" w:lineRule="exact"/>
    </w:pPr>
  </w:style>
  <w:style w:type="paragraph" w:customStyle="1" w:styleId="afffc">
    <w:name w:val="封面标准代替信息"/>
    <w:basedOn w:val="22"/>
    <w:qFormat/>
    <w:pPr>
      <w:framePr w:wrap="around"/>
      <w:spacing w:before="57"/>
    </w:pPr>
    <w:rPr>
      <w:rFonts w:ascii="宋体"/>
      <w:sz w:val="21"/>
    </w:rPr>
  </w:style>
  <w:style w:type="paragraph" w:customStyle="1" w:styleId="a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e">
    <w:name w:val="封面标准文稿编辑信息"/>
    <w:qFormat/>
    <w:pPr>
      <w:spacing w:before="180" w:line="180" w:lineRule="exact"/>
      <w:jc w:val="center"/>
    </w:pPr>
    <w:rPr>
      <w:rFonts w:ascii="宋体" w:hAnsi="Times New Roman"/>
      <w:sz w:val="21"/>
    </w:rPr>
  </w:style>
  <w:style w:type="paragraph" w:customStyle="1" w:styleId="affff">
    <w:name w:val="封面标准文稿类别"/>
    <w:qFormat/>
    <w:pPr>
      <w:spacing w:before="440" w:line="400" w:lineRule="exact"/>
      <w:jc w:val="center"/>
    </w:pPr>
    <w:rPr>
      <w:rFonts w:ascii="宋体" w:hAnsi="Times New Roman"/>
      <w:sz w:val="24"/>
    </w:rPr>
  </w:style>
  <w:style w:type="paragraph" w:customStyle="1" w:styleId="affff0">
    <w:name w:val="封面标准英文名称"/>
    <w:qFormat/>
    <w:pPr>
      <w:widowControl w:val="0"/>
      <w:spacing w:before="370" w:line="400" w:lineRule="exact"/>
      <w:jc w:val="center"/>
    </w:pPr>
    <w:rPr>
      <w:rFonts w:ascii="Times New Roman" w:hAnsi="Times New Roman"/>
      <w:sz w:val="28"/>
    </w:rPr>
  </w:style>
  <w:style w:type="paragraph" w:customStyle="1" w:styleId="affff1">
    <w:name w:val="封面一致性程度标识"/>
    <w:qFormat/>
    <w:pPr>
      <w:spacing w:before="440" w:line="400" w:lineRule="exact"/>
      <w:jc w:val="center"/>
    </w:pPr>
    <w:rPr>
      <w:rFonts w:ascii="宋体" w:hAnsi="Times New Roman"/>
      <w:sz w:val="28"/>
    </w:rPr>
  </w:style>
  <w:style w:type="paragraph" w:customStyle="1" w:styleId="affff2">
    <w:name w:val="封面正文"/>
    <w:qFormat/>
    <w:pPr>
      <w:jc w:val="both"/>
    </w:pPr>
    <w:rPr>
      <w:rFonts w:ascii="Times New Roman" w:hAnsi="Times New Roman"/>
    </w:rPr>
  </w:style>
  <w:style w:type="paragraph" w:customStyle="1" w:styleId="a9">
    <w:name w:val="附录标识"/>
    <w:basedOn w:val="af0"/>
    <w:next w:val="afff8"/>
    <w:qFormat/>
    <w:pPr>
      <w:numPr>
        <w:numId w:val="3"/>
      </w:numPr>
      <w:tabs>
        <w:tab w:val="left" w:pos="6405"/>
      </w:tabs>
      <w:spacing w:after="200"/>
    </w:pPr>
    <w:rPr>
      <w:sz w:val="21"/>
    </w:rPr>
  </w:style>
  <w:style w:type="paragraph" w:customStyle="1" w:styleId="affff3">
    <w:name w:val="附录表标题"/>
    <w:next w:val="afff8"/>
    <w:qFormat/>
    <w:pPr>
      <w:jc w:val="center"/>
      <w:textAlignment w:val="baseline"/>
    </w:pPr>
    <w:rPr>
      <w:rFonts w:ascii="黑体" w:eastAsia="黑体" w:hAnsi="Times New Roman"/>
      <w:kern w:val="21"/>
      <w:sz w:val="21"/>
    </w:rPr>
  </w:style>
  <w:style w:type="paragraph" w:customStyle="1" w:styleId="aa">
    <w:name w:val="附录章标题"/>
    <w:next w:val="afff8"/>
    <w:qFormat/>
    <w:pPr>
      <w:numPr>
        <w:ilvl w:val="1"/>
        <w:numId w:val="3"/>
      </w:num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b">
    <w:name w:val="附录一级条标题"/>
    <w:basedOn w:val="aa"/>
    <w:next w:val="afff8"/>
    <w:qFormat/>
    <w:pPr>
      <w:numPr>
        <w:ilvl w:val="2"/>
      </w:numPr>
      <w:autoSpaceDN w:val="0"/>
      <w:spacing w:beforeLines="0" w:afterLines="0"/>
      <w:outlineLvl w:val="2"/>
    </w:pPr>
  </w:style>
  <w:style w:type="paragraph" w:customStyle="1" w:styleId="ac">
    <w:name w:val="附录二级条标题"/>
    <w:basedOn w:val="ab"/>
    <w:next w:val="afff8"/>
    <w:qFormat/>
    <w:pPr>
      <w:numPr>
        <w:ilvl w:val="3"/>
      </w:numPr>
      <w:outlineLvl w:val="3"/>
    </w:pPr>
  </w:style>
  <w:style w:type="paragraph" w:customStyle="1" w:styleId="ad">
    <w:name w:val="附录三级条标题"/>
    <w:basedOn w:val="ac"/>
    <w:next w:val="afff8"/>
    <w:qFormat/>
    <w:pPr>
      <w:numPr>
        <w:ilvl w:val="4"/>
      </w:numPr>
      <w:outlineLvl w:val="4"/>
    </w:pPr>
  </w:style>
  <w:style w:type="paragraph" w:customStyle="1" w:styleId="ae">
    <w:name w:val="附录四级条标题"/>
    <w:basedOn w:val="ad"/>
    <w:next w:val="afff8"/>
    <w:qFormat/>
    <w:pPr>
      <w:numPr>
        <w:ilvl w:val="5"/>
      </w:numPr>
      <w:outlineLvl w:val="5"/>
    </w:pPr>
  </w:style>
  <w:style w:type="paragraph" w:customStyle="1" w:styleId="affff4">
    <w:name w:val="附录图标题"/>
    <w:next w:val="afff8"/>
    <w:qFormat/>
    <w:pPr>
      <w:jc w:val="center"/>
    </w:pPr>
    <w:rPr>
      <w:rFonts w:ascii="黑体" w:eastAsia="黑体" w:hAnsi="Times New Roman"/>
      <w:sz w:val="21"/>
    </w:rPr>
  </w:style>
  <w:style w:type="paragraph" w:customStyle="1" w:styleId="af">
    <w:name w:val="附录五级条标题"/>
    <w:basedOn w:val="ae"/>
    <w:next w:val="afff8"/>
    <w:qFormat/>
    <w:pPr>
      <w:numPr>
        <w:ilvl w:val="6"/>
      </w:numPr>
      <w:outlineLvl w:val="6"/>
    </w:pPr>
  </w:style>
  <w:style w:type="character" w:customStyle="1" w:styleId="EmailStyle62">
    <w:name w:val="EmailStyle62"/>
    <w:basedOn w:val="afa"/>
    <w:qFormat/>
    <w:rPr>
      <w:rFonts w:ascii="Arial" w:eastAsia="宋体" w:hAnsi="Arial" w:cs="Arial"/>
      <w:color w:val="auto"/>
      <w:sz w:val="20"/>
    </w:rPr>
  </w:style>
  <w:style w:type="character" w:customStyle="1" w:styleId="EmailStyle63">
    <w:name w:val="EmailStyle63"/>
    <w:basedOn w:val="afa"/>
    <w:qFormat/>
    <w:rPr>
      <w:rFonts w:ascii="Arial" w:eastAsia="宋体" w:hAnsi="Arial" w:cs="Arial"/>
      <w:color w:val="auto"/>
      <w:sz w:val="20"/>
    </w:rPr>
  </w:style>
  <w:style w:type="paragraph" w:customStyle="1" w:styleId="af8">
    <w:name w:val="列项——"/>
    <w:qFormat/>
    <w:pPr>
      <w:widowControl w:val="0"/>
      <w:numPr>
        <w:numId w:val="4"/>
      </w:numPr>
      <w:tabs>
        <w:tab w:val="clear" w:pos="1140"/>
        <w:tab w:val="left" w:pos="854"/>
      </w:tabs>
      <w:ind w:leftChars="200" w:left="200" w:hangingChars="200" w:hanging="200"/>
      <w:jc w:val="both"/>
    </w:pPr>
    <w:rPr>
      <w:rFonts w:ascii="宋体" w:hAnsi="Times New Roman"/>
      <w:sz w:val="21"/>
    </w:rPr>
  </w:style>
  <w:style w:type="paragraph" w:customStyle="1" w:styleId="a5">
    <w:name w:val="列项·"/>
    <w:qFormat/>
    <w:pPr>
      <w:numPr>
        <w:numId w:val="5"/>
      </w:numPr>
      <w:tabs>
        <w:tab w:val="clear" w:pos="1140"/>
        <w:tab w:val="left" w:pos="840"/>
      </w:tabs>
      <w:ind w:leftChars="200" w:left="840" w:hangingChars="200" w:hanging="420"/>
      <w:jc w:val="both"/>
    </w:pPr>
    <w:rPr>
      <w:rFonts w:ascii="宋体" w:hAnsi="Times New Roman"/>
      <w:sz w:val="21"/>
    </w:rPr>
  </w:style>
  <w:style w:type="paragraph" w:customStyle="1" w:styleId="affff5">
    <w:name w:val="目次、标准名称标题"/>
    <w:basedOn w:val="af0"/>
    <w:next w:val="afff8"/>
    <w:qFormat/>
    <w:pPr>
      <w:numPr>
        <w:numId w:val="0"/>
      </w:numPr>
      <w:spacing w:line="460" w:lineRule="exact"/>
    </w:pPr>
  </w:style>
  <w:style w:type="paragraph" w:customStyle="1" w:styleId="affff6">
    <w:name w:val="目次、索引正文"/>
    <w:qFormat/>
    <w:pPr>
      <w:spacing w:line="320" w:lineRule="exact"/>
      <w:jc w:val="both"/>
    </w:pPr>
    <w:rPr>
      <w:rFonts w:ascii="宋体" w:hAnsi="Times New Roman"/>
      <w:sz w:val="21"/>
    </w:rPr>
  </w:style>
  <w:style w:type="paragraph" w:customStyle="1" w:styleId="affff7">
    <w:name w:val="其他标准称谓"/>
    <w:qFormat/>
    <w:pPr>
      <w:spacing w:line="0" w:lineRule="atLeast"/>
      <w:jc w:val="distribute"/>
    </w:pPr>
    <w:rPr>
      <w:rFonts w:ascii="黑体" w:eastAsia="黑体" w:hAnsi="宋体"/>
      <w:sz w:val="52"/>
    </w:rPr>
  </w:style>
  <w:style w:type="paragraph" w:customStyle="1" w:styleId="affff8">
    <w:name w:val="其他发布部门"/>
    <w:basedOn w:val="afffa"/>
    <w:qFormat/>
    <w:pPr>
      <w:framePr w:wrap="around"/>
      <w:spacing w:line="0" w:lineRule="atLeast"/>
    </w:pPr>
    <w:rPr>
      <w:rFonts w:ascii="黑体" w:eastAsia="黑体"/>
      <w:b w:val="0"/>
    </w:rPr>
  </w:style>
  <w:style w:type="paragraph" w:customStyle="1" w:styleId="af4">
    <w:name w:val="三级条标题"/>
    <w:basedOn w:val="af3"/>
    <w:next w:val="afff8"/>
    <w:qFormat/>
    <w:pPr>
      <w:numPr>
        <w:ilvl w:val="4"/>
      </w:numPr>
      <w:outlineLvl w:val="4"/>
    </w:pPr>
  </w:style>
  <w:style w:type="paragraph" w:customStyle="1" w:styleId="a1">
    <w:name w:val="三级无标题条"/>
    <w:basedOn w:val="af9"/>
    <w:qFormat/>
    <w:pPr>
      <w:numPr>
        <w:ilvl w:val="4"/>
        <w:numId w:val="2"/>
      </w:numPr>
    </w:pPr>
  </w:style>
  <w:style w:type="paragraph" w:customStyle="1" w:styleId="affff9">
    <w:name w:val="实施日期"/>
    <w:basedOn w:val="afffb"/>
    <w:qFormat/>
    <w:pPr>
      <w:framePr w:hSpace="0" w:wrap="around" w:xAlign="right"/>
      <w:jc w:val="right"/>
    </w:pPr>
  </w:style>
  <w:style w:type="paragraph" w:customStyle="1" w:styleId="a4">
    <w:name w:val="示例"/>
    <w:next w:val="afff8"/>
    <w:qFormat/>
    <w:pPr>
      <w:numPr>
        <w:numId w:val="6"/>
      </w:numPr>
      <w:tabs>
        <w:tab w:val="clear" w:pos="1120"/>
        <w:tab w:val="left" w:pos="816"/>
      </w:tabs>
      <w:ind w:firstLineChars="233" w:firstLine="419"/>
      <w:jc w:val="both"/>
    </w:pPr>
    <w:rPr>
      <w:rFonts w:ascii="宋体" w:hAnsi="Times New Roman"/>
      <w:sz w:val="18"/>
    </w:rPr>
  </w:style>
  <w:style w:type="paragraph" w:customStyle="1" w:styleId="affffa">
    <w:name w:val="数字编号列项（二级）"/>
    <w:qFormat/>
    <w:pPr>
      <w:ind w:leftChars="400" w:left="1260" w:hangingChars="200" w:hanging="420"/>
      <w:jc w:val="both"/>
    </w:pPr>
    <w:rPr>
      <w:rFonts w:ascii="宋体" w:hAnsi="Times New Roman"/>
      <w:sz w:val="21"/>
    </w:rPr>
  </w:style>
  <w:style w:type="paragraph" w:customStyle="1" w:styleId="af5">
    <w:name w:val="四级条标题"/>
    <w:basedOn w:val="af4"/>
    <w:next w:val="afff8"/>
    <w:qFormat/>
    <w:pPr>
      <w:numPr>
        <w:ilvl w:val="5"/>
      </w:numPr>
      <w:outlineLvl w:val="5"/>
    </w:pPr>
  </w:style>
  <w:style w:type="paragraph" w:customStyle="1" w:styleId="a2">
    <w:name w:val="四级无标题条"/>
    <w:basedOn w:val="af9"/>
    <w:qFormat/>
    <w:pPr>
      <w:numPr>
        <w:ilvl w:val="5"/>
        <w:numId w:val="2"/>
      </w:numPr>
    </w:pPr>
  </w:style>
  <w:style w:type="paragraph" w:customStyle="1" w:styleId="affffb">
    <w:name w:val="条文脚注"/>
    <w:basedOn w:val="aff5"/>
    <w:qFormat/>
    <w:pPr>
      <w:ind w:leftChars="200" w:left="780" w:hangingChars="200" w:hanging="360"/>
      <w:jc w:val="both"/>
    </w:pPr>
    <w:rPr>
      <w:rFonts w:ascii="宋体"/>
    </w:rPr>
  </w:style>
  <w:style w:type="paragraph" w:customStyle="1" w:styleId="affffc">
    <w:name w:val="图表脚注"/>
    <w:next w:val="afff8"/>
    <w:qFormat/>
    <w:pPr>
      <w:ind w:leftChars="200" w:left="300" w:hangingChars="100" w:hanging="100"/>
      <w:jc w:val="both"/>
    </w:pPr>
    <w:rPr>
      <w:rFonts w:ascii="宋体" w:hAnsi="Times New Roman"/>
      <w:sz w:val="18"/>
    </w:rPr>
  </w:style>
  <w:style w:type="paragraph" w:customStyle="1" w:styleId="affffd">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e">
    <w:name w:val="无标题条"/>
    <w:next w:val="afff8"/>
    <w:qFormat/>
    <w:pPr>
      <w:jc w:val="both"/>
    </w:pPr>
    <w:rPr>
      <w:rFonts w:ascii="Times New Roman" w:hAnsi="Times New Roman"/>
      <w:sz w:val="21"/>
    </w:rPr>
  </w:style>
  <w:style w:type="paragraph" w:customStyle="1" w:styleId="af6">
    <w:name w:val="五级条标题"/>
    <w:basedOn w:val="af5"/>
    <w:next w:val="afff8"/>
    <w:qFormat/>
    <w:pPr>
      <w:numPr>
        <w:ilvl w:val="6"/>
      </w:numPr>
      <w:outlineLvl w:val="6"/>
    </w:pPr>
  </w:style>
  <w:style w:type="paragraph" w:customStyle="1" w:styleId="a3">
    <w:name w:val="五级无标题条"/>
    <w:basedOn w:val="af9"/>
    <w:qFormat/>
    <w:pPr>
      <w:numPr>
        <w:ilvl w:val="6"/>
        <w:numId w:val="2"/>
      </w:numPr>
    </w:pPr>
  </w:style>
  <w:style w:type="paragraph" w:customStyle="1" w:styleId="a">
    <w:name w:val="一级无标题条"/>
    <w:basedOn w:val="af9"/>
    <w:qFormat/>
    <w:pPr>
      <w:numPr>
        <w:ilvl w:val="2"/>
        <w:numId w:val="2"/>
      </w:numPr>
    </w:pPr>
  </w:style>
  <w:style w:type="paragraph" w:customStyle="1" w:styleId="a8">
    <w:name w:val="正文表标题"/>
    <w:next w:val="afff8"/>
    <w:qFormat/>
    <w:pPr>
      <w:numPr>
        <w:numId w:val="7"/>
      </w:numPr>
      <w:jc w:val="center"/>
    </w:pPr>
    <w:rPr>
      <w:rFonts w:ascii="黑体" w:eastAsia="黑体" w:hAnsi="Times New Roman"/>
      <w:sz w:val="21"/>
    </w:rPr>
  </w:style>
  <w:style w:type="paragraph" w:customStyle="1" w:styleId="a7">
    <w:name w:val="正文图标题"/>
    <w:next w:val="afff8"/>
    <w:qFormat/>
    <w:pPr>
      <w:numPr>
        <w:numId w:val="8"/>
      </w:numPr>
      <w:jc w:val="center"/>
    </w:pPr>
    <w:rPr>
      <w:rFonts w:ascii="黑体" w:eastAsia="黑体" w:hAnsi="Times New Roman"/>
      <w:sz w:val="21"/>
    </w:rPr>
  </w:style>
  <w:style w:type="paragraph" w:customStyle="1" w:styleId="af7">
    <w:name w:val="注："/>
    <w:next w:val="afff8"/>
    <w:qFormat/>
    <w:pPr>
      <w:widowControl w:val="0"/>
      <w:numPr>
        <w:numId w:val="9"/>
      </w:numPr>
      <w:tabs>
        <w:tab w:val="clear" w:pos="1140"/>
      </w:tabs>
      <w:autoSpaceDE w:val="0"/>
      <w:autoSpaceDN w:val="0"/>
      <w:jc w:val="both"/>
    </w:pPr>
    <w:rPr>
      <w:rFonts w:ascii="宋体" w:hAnsi="Times New Roman"/>
      <w:sz w:val="18"/>
    </w:rPr>
  </w:style>
  <w:style w:type="paragraph" w:customStyle="1" w:styleId="a6">
    <w:name w:val="注×："/>
    <w:qFormat/>
    <w:pPr>
      <w:widowControl w:val="0"/>
      <w:numPr>
        <w:numId w:val="10"/>
      </w:numPr>
      <w:tabs>
        <w:tab w:val="clear" w:pos="900"/>
        <w:tab w:val="left" w:pos="630"/>
      </w:tabs>
      <w:autoSpaceDE w:val="0"/>
      <w:autoSpaceDN w:val="0"/>
      <w:jc w:val="both"/>
    </w:pPr>
    <w:rPr>
      <w:rFonts w:ascii="宋体" w:hAnsi="Times New Roman"/>
      <w:sz w:val="18"/>
    </w:rPr>
  </w:style>
  <w:style w:type="paragraph" w:customStyle="1" w:styleId="afffff">
    <w:name w:val="字母编号列项（一级）"/>
    <w:qFormat/>
    <w:pPr>
      <w:ind w:leftChars="200" w:left="840" w:hangingChars="200" w:hanging="420"/>
      <w:jc w:val="both"/>
    </w:pPr>
    <w:rPr>
      <w:rFonts w:ascii="宋体" w:hAnsi="Times New Roman"/>
      <w:sz w:val="21"/>
    </w:rPr>
  </w:style>
  <w:style w:type="character" w:customStyle="1" w:styleId="Char6">
    <w:name w:val="段 Char"/>
    <w:basedOn w:val="afa"/>
    <w:qFormat/>
    <w:rPr>
      <w:rFonts w:ascii="宋体" w:eastAsia="宋体"/>
      <w:sz w:val="21"/>
      <w:lang w:val="en-US" w:eastAsia="zh-CN" w:bidi="ar-SA"/>
    </w:rPr>
  </w:style>
  <w:style w:type="character" w:customStyle="1" w:styleId="Char7">
    <w:name w:val="章标题 Char"/>
    <w:basedOn w:val="afa"/>
    <w:qFormat/>
    <w:rPr>
      <w:rFonts w:ascii="黑体" w:eastAsia="黑体"/>
      <w:sz w:val="21"/>
      <w:lang w:val="en-US" w:eastAsia="zh-CN" w:bidi="ar-SA"/>
    </w:rPr>
  </w:style>
  <w:style w:type="character" w:customStyle="1" w:styleId="Char8">
    <w:name w:val="一级条标题 Char"/>
    <w:basedOn w:val="Char7"/>
    <w:qFormat/>
    <w:rPr>
      <w:rFonts w:ascii="黑体" w:eastAsia="黑体"/>
      <w:sz w:val="21"/>
      <w:lang w:val="en-US" w:eastAsia="zh-CN" w:bidi="ar-SA"/>
    </w:rPr>
  </w:style>
  <w:style w:type="character" w:customStyle="1" w:styleId="Char9">
    <w:name w:val="二级条标题 Char"/>
    <w:basedOn w:val="Char8"/>
    <w:qFormat/>
    <w:rPr>
      <w:rFonts w:ascii="黑体" w:eastAsia="黑体"/>
      <w:sz w:val="21"/>
      <w:lang w:val="en-US" w:eastAsia="zh-CN" w:bidi="ar-SA"/>
    </w:rPr>
  </w:style>
  <w:style w:type="paragraph" w:customStyle="1" w:styleId="Chara">
    <w:name w:val="Char"/>
    <w:basedOn w:val="af9"/>
    <w:qFormat/>
    <w:pPr>
      <w:widowControl/>
      <w:spacing w:after="160" w:line="240" w:lineRule="exact"/>
      <w:jc w:val="left"/>
    </w:pPr>
    <w:rPr>
      <w:rFonts w:ascii="Verdana" w:hAnsi="Verdana"/>
      <w:kern w:val="0"/>
      <w:sz w:val="18"/>
      <w:szCs w:val="20"/>
      <w:lang w:eastAsia="en-US"/>
    </w:rPr>
  </w:style>
  <w:style w:type="paragraph" w:customStyle="1" w:styleId="CharChar0">
    <w:name w:val="Char Char"/>
    <w:basedOn w:val="af9"/>
    <w:qFormat/>
    <w:pPr>
      <w:widowControl/>
      <w:spacing w:after="160" w:line="240" w:lineRule="exact"/>
      <w:jc w:val="left"/>
    </w:pPr>
    <w:rPr>
      <w:rFonts w:ascii="Verdana" w:hAnsi="Verdana"/>
      <w:kern w:val="0"/>
      <w:sz w:val="18"/>
      <w:szCs w:val="20"/>
      <w:lang w:eastAsia="en-US"/>
    </w:rPr>
  </w:style>
  <w:style w:type="paragraph" w:customStyle="1" w:styleId="CharChar2">
    <w:name w:val="Char Char2"/>
    <w:basedOn w:val="af9"/>
    <w:qFormat/>
    <w:pPr>
      <w:widowControl/>
      <w:spacing w:after="160" w:line="240" w:lineRule="exact"/>
      <w:jc w:val="left"/>
    </w:pPr>
    <w:rPr>
      <w:rFonts w:ascii="Verdana" w:hAnsi="Verdana"/>
      <w:kern w:val="0"/>
      <w:sz w:val="18"/>
      <w:szCs w:val="20"/>
      <w:lang w:eastAsia="en-US"/>
    </w:rPr>
  </w:style>
  <w:style w:type="paragraph" w:customStyle="1" w:styleId="CharChar1CharCharCharCharCharCharChar">
    <w:name w:val="Char Char1 Char Char Char Char Char Char Char"/>
    <w:basedOn w:val="af9"/>
    <w:qFormat/>
    <w:pPr>
      <w:widowControl/>
      <w:spacing w:after="160" w:line="240" w:lineRule="exact"/>
      <w:jc w:val="left"/>
    </w:pPr>
    <w:rPr>
      <w:rFonts w:ascii="Verdana" w:hAnsi="Verdana"/>
      <w:kern w:val="0"/>
      <w:sz w:val="18"/>
      <w:szCs w:val="20"/>
      <w:lang w:eastAsia="en-US"/>
    </w:rPr>
  </w:style>
  <w:style w:type="paragraph" w:customStyle="1" w:styleId="CharCharCharCharCharChar">
    <w:name w:val="Char Char Char Char Char Char"/>
    <w:basedOn w:val="af9"/>
    <w:qFormat/>
    <w:pPr>
      <w:widowControl/>
      <w:spacing w:after="160" w:line="240" w:lineRule="exact"/>
      <w:jc w:val="left"/>
    </w:pPr>
    <w:rPr>
      <w:rFonts w:ascii="Verdana" w:hAnsi="Verdana"/>
      <w:kern w:val="0"/>
      <w:sz w:val="18"/>
      <w:szCs w:val="20"/>
      <w:lang w:eastAsia="en-US"/>
    </w:rPr>
  </w:style>
  <w:style w:type="paragraph" w:customStyle="1" w:styleId="12">
    <w:name w:val="修订1"/>
    <w:hidden/>
    <w:uiPriority w:val="99"/>
    <w:semiHidden/>
    <w:qFormat/>
    <w:rPr>
      <w:rFonts w:ascii="Times New Roman" w:hAnsi="Times New Roman"/>
      <w:kern w:val="2"/>
      <w:sz w:val="21"/>
      <w:szCs w:val="24"/>
    </w:rPr>
  </w:style>
  <w:style w:type="character" w:customStyle="1" w:styleId="Char3">
    <w:name w:val="页眉 Char"/>
    <w:basedOn w:val="afa"/>
    <w:link w:val="aff4"/>
    <w:qFormat/>
    <w:rPr>
      <w:rFonts w:ascii="Calibri" w:eastAsia="宋体" w:hAnsi="Calibri"/>
      <w:kern w:val="2"/>
      <w:sz w:val="18"/>
      <w:szCs w:val="18"/>
      <w:lang w:val="en-US" w:eastAsia="zh-CN" w:bidi="ar-SA"/>
    </w:rPr>
  </w:style>
  <w:style w:type="character" w:customStyle="1" w:styleId="Char2">
    <w:name w:val="页脚 Char"/>
    <w:basedOn w:val="afa"/>
    <w:link w:val="aff3"/>
    <w:semiHidden/>
    <w:qFormat/>
    <w:rPr>
      <w:rFonts w:ascii="Calibri" w:eastAsia="宋体" w:hAnsi="Calibri"/>
      <w:kern w:val="2"/>
      <w:sz w:val="18"/>
      <w:szCs w:val="18"/>
      <w:lang w:val="en-US" w:eastAsia="zh-CN" w:bidi="ar-SA"/>
    </w:rPr>
  </w:style>
  <w:style w:type="paragraph" w:styleId="afffff0">
    <w:name w:val="List Paragraph"/>
    <w:basedOn w:val="af9"/>
    <w:qFormat/>
    <w:pPr>
      <w:ind w:firstLineChars="200" w:firstLine="420"/>
    </w:pPr>
  </w:style>
  <w:style w:type="character" w:customStyle="1" w:styleId="3Char">
    <w:name w:val="标题 3 Char"/>
    <w:basedOn w:val="afa"/>
    <w:link w:val="3"/>
    <w:qFormat/>
    <w:rPr>
      <w:rFonts w:ascii="Calibri" w:eastAsia="宋体" w:hAnsi="Calibri"/>
      <w:b/>
      <w:bCs/>
      <w:kern w:val="2"/>
      <w:sz w:val="32"/>
      <w:szCs w:val="32"/>
      <w:lang w:val="en-US" w:eastAsia="zh-CN" w:bidi="ar-SA"/>
    </w:rPr>
  </w:style>
  <w:style w:type="character" w:customStyle="1" w:styleId="Char0">
    <w:name w:val="纯文本 Char"/>
    <w:basedOn w:val="afa"/>
    <w:link w:val="aff0"/>
    <w:qFormat/>
    <w:rPr>
      <w:rFonts w:ascii="宋体" w:eastAsia="宋体" w:hAnsi="Courier New" w:cs="Courier New"/>
      <w:kern w:val="2"/>
      <w:sz w:val="21"/>
      <w:szCs w:val="21"/>
      <w:lang w:val="en-US" w:eastAsia="zh-CN" w:bidi="ar-SA"/>
    </w:rPr>
  </w:style>
  <w:style w:type="paragraph" w:customStyle="1" w:styleId="13">
    <w:name w:val="正文1"/>
    <w:basedOn w:val="af9"/>
    <w:next w:val="af9"/>
    <w:qFormat/>
    <w:pPr>
      <w:autoSpaceDE w:val="0"/>
      <w:autoSpaceDN w:val="0"/>
      <w:adjustRightInd w:val="0"/>
      <w:jc w:val="left"/>
    </w:pPr>
    <w:rPr>
      <w:rFonts w:ascii="Sim Sun" w:eastAsia="Sim Sun" w:hAnsi="Times New Roman"/>
      <w:kern w:val="0"/>
      <w:sz w:val="24"/>
      <w:szCs w:val="24"/>
    </w:rPr>
  </w:style>
  <w:style w:type="character" w:customStyle="1" w:styleId="Char4">
    <w:name w:val="标题 Char"/>
    <w:basedOn w:val="afa"/>
    <w:link w:val="aff7"/>
    <w:qFormat/>
    <w:rPr>
      <w:rFonts w:ascii="Arial" w:eastAsia="宋体" w:hAnsi="Arial" w:cs="Arial"/>
      <w:b/>
      <w:bCs/>
      <w:kern w:val="2"/>
      <w:sz w:val="32"/>
      <w:szCs w:val="32"/>
      <w:lang w:val="en-US" w:eastAsia="zh-CN" w:bidi="ar-SA"/>
    </w:rPr>
  </w:style>
  <w:style w:type="character" w:customStyle="1" w:styleId="Char1">
    <w:name w:val="日期 Char"/>
    <w:basedOn w:val="afa"/>
    <w:link w:val="aff1"/>
    <w:semiHidden/>
    <w:qFormat/>
    <w:rPr>
      <w:rFonts w:ascii="Calibri" w:eastAsia="宋体" w:hAnsi="Calibri"/>
      <w:kern w:val="2"/>
      <w:sz w:val="21"/>
      <w:lang w:val="en-US" w:eastAsia="zh-CN" w:bidi="ar-SA"/>
    </w:rPr>
  </w:style>
  <w:style w:type="character" w:customStyle="1" w:styleId="apple-style-span">
    <w:name w:val="apple-style-span"/>
    <w:basedOn w:val="afa"/>
    <w:qFormat/>
  </w:style>
  <w:style w:type="character" w:customStyle="1" w:styleId="Char">
    <w:name w:val="批注文字 Char"/>
    <w:basedOn w:val="afa"/>
    <w:link w:val="afe"/>
    <w:semiHidden/>
    <w:qFormat/>
    <w:rPr>
      <w:rFonts w:ascii="Calibri" w:eastAsia="宋体" w:hAnsi="Calibri"/>
      <w:kern w:val="2"/>
      <w:sz w:val="21"/>
      <w:szCs w:val="22"/>
      <w:lang w:val="en-US" w:eastAsia="zh-CN" w:bidi="ar-SA"/>
    </w:rPr>
  </w:style>
  <w:style w:type="character" w:customStyle="1" w:styleId="Char5">
    <w:name w:val="批注主题 Char"/>
    <w:basedOn w:val="Char"/>
    <w:link w:val="aff8"/>
    <w:qFormat/>
    <w:rPr>
      <w:rFonts w:ascii="Calibri" w:eastAsia="宋体" w:hAnsi="Calibri"/>
      <w:b/>
      <w:bCs/>
      <w:kern w:val="2"/>
      <w:sz w:val="21"/>
      <w:szCs w:val="22"/>
      <w:lang w:val="en-US" w:eastAsia="zh-CN" w:bidi="ar-SA"/>
    </w:rPr>
  </w:style>
  <w:style w:type="character" w:customStyle="1" w:styleId="CharChar">
    <w:name w:val="段 Char Char"/>
    <w:link w:val="afff8"/>
    <w:qFormat/>
    <w:rPr>
      <w:rFonts w:ascii="宋体"/>
      <w:sz w:val="21"/>
    </w:rPr>
  </w:style>
  <w:style w:type="paragraph" w:customStyle="1" w:styleId="afffff1">
    <w:name w:val="三级无"/>
    <w:basedOn w:val="af4"/>
    <w:qFormat/>
    <w:rPr>
      <w:rFonts w:ascii="宋体" w:eastAsia="宋体"/>
    </w:rPr>
  </w:style>
  <w:style w:type="paragraph" w:customStyle="1" w:styleId="afffff2">
    <w:name w:val="二级无"/>
    <w:basedOn w:val="af3"/>
    <w:qFormat/>
    <w:rPr>
      <w:rFonts w:ascii="宋体"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Body Text Indent 2" w:uiPriority="0" w:qFormat="1"/>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annotation subject" w:uiPriority="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pPr>
      <w:widowControl w:val="0"/>
      <w:jc w:val="both"/>
    </w:pPr>
    <w:rPr>
      <w:kern w:val="2"/>
      <w:sz w:val="21"/>
      <w:szCs w:val="22"/>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link w:val="3Char"/>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qFormat/>
  </w:style>
  <w:style w:type="paragraph" w:styleId="30">
    <w:name w:val="toc 3"/>
    <w:basedOn w:val="20"/>
    <w:next w:val="af9"/>
    <w:semiHidden/>
    <w:qFormat/>
  </w:style>
  <w:style w:type="paragraph" w:styleId="20">
    <w:name w:val="toc 2"/>
    <w:basedOn w:val="10"/>
    <w:next w:val="af9"/>
    <w:semiHidden/>
    <w:qFormat/>
  </w:style>
  <w:style w:type="paragraph" w:styleId="10">
    <w:name w:val="toc 1"/>
    <w:next w:val="af9"/>
    <w:semiHidden/>
    <w:qFormat/>
    <w:pPr>
      <w:jc w:val="both"/>
    </w:pPr>
    <w:rPr>
      <w:rFonts w:ascii="宋体" w:hAnsi="Times New Roman"/>
      <w:sz w:val="21"/>
    </w:rPr>
  </w:style>
  <w:style w:type="paragraph" w:styleId="afd">
    <w:name w:val="Document Map"/>
    <w:basedOn w:val="af9"/>
    <w:semiHidden/>
    <w:qFormat/>
    <w:pPr>
      <w:shd w:val="clear" w:color="auto" w:fill="000080"/>
    </w:pPr>
  </w:style>
  <w:style w:type="paragraph" w:styleId="afe">
    <w:name w:val="annotation text"/>
    <w:basedOn w:val="af9"/>
    <w:link w:val="Char"/>
    <w:semiHidden/>
    <w:qFormat/>
    <w:pPr>
      <w:jc w:val="left"/>
    </w:pPr>
  </w:style>
  <w:style w:type="paragraph" w:styleId="aff">
    <w:name w:val="Body Text Indent"/>
    <w:basedOn w:val="af9"/>
    <w:qFormat/>
    <w:pPr>
      <w:ind w:firstLine="480"/>
    </w:pPr>
    <w:rPr>
      <w:szCs w:val="20"/>
    </w:rPr>
  </w:style>
  <w:style w:type="paragraph" w:styleId="HTML">
    <w:name w:val="HTML Address"/>
    <w:basedOn w:val="af9"/>
    <w:qFormat/>
    <w:rPr>
      <w:i/>
      <w:iCs/>
    </w:rPr>
  </w:style>
  <w:style w:type="paragraph" w:styleId="aff0">
    <w:name w:val="Plain Text"/>
    <w:basedOn w:val="af9"/>
    <w:link w:val="Char0"/>
    <w:qFormat/>
    <w:rPr>
      <w:rFonts w:ascii="宋体" w:hAnsi="Courier New" w:cs="Courier New"/>
      <w:szCs w:val="21"/>
    </w:rPr>
  </w:style>
  <w:style w:type="paragraph" w:styleId="80">
    <w:name w:val="toc 8"/>
    <w:basedOn w:val="70"/>
    <w:next w:val="af9"/>
    <w:semiHidden/>
    <w:qFormat/>
  </w:style>
  <w:style w:type="paragraph" w:styleId="aff1">
    <w:name w:val="Date"/>
    <w:basedOn w:val="af9"/>
    <w:next w:val="af9"/>
    <w:link w:val="Char1"/>
    <w:qFormat/>
    <w:rPr>
      <w:szCs w:val="20"/>
    </w:rPr>
  </w:style>
  <w:style w:type="paragraph" w:styleId="21">
    <w:name w:val="Body Text Indent 2"/>
    <w:basedOn w:val="af9"/>
    <w:qFormat/>
    <w:pPr>
      <w:ind w:firstLine="480"/>
    </w:pPr>
    <w:rPr>
      <w:color w:val="000000"/>
      <w:szCs w:val="20"/>
    </w:rPr>
  </w:style>
  <w:style w:type="paragraph" w:styleId="aff2">
    <w:name w:val="Balloon Text"/>
    <w:basedOn w:val="af9"/>
    <w:semiHidden/>
    <w:qFormat/>
    <w:rPr>
      <w:sz w:val="18"/>
      <w:szCs w:val="18"/>
    </w:rPr>
  </w:style>
  <w:style w:type="paragraph" w:styleId="aff3">
    <w:name w:val="footer"/>
    <w:basedOn w:val="af9"/>
    <w:link w:val="Char2"/>
    <w:qFormat/>
    <w:pPr>
      <w:tabs>
        <w:tab w:val="center" w:pos="4153"/>
        <w:tab w:val="right" w:pos="8306"/>
      </w:tabs>
      <w:snapToGrid w:val="0"/>
      <w:ind w:rightChars="100" w:right="210"/>
      <w:jc w:val="right"/>
    </w:pPr>
    <w:rPr>
      <w:sz w:val="18"/>
      <w:szCs w:val="18"/>
    </w:rPr>
  </w:style>
  <w:style w:type="paragraph" w:styleId="aff4">
    <w:name w:val="header"/>
    <w:basedOn w:val="af9"/>
    <w:link w:val="Char3"/>
    <w:qFormat/>
    <w:pPr>
      <w:pBdr>
        <w:bottom w:val="single" w:sz="6" w:space="1" w:color="auto"/>
      </w:pBdr>
      <w:tabs>
        <w:tab w:val="center" w:pos="4153"/>
        <w:tab w:val="right" w:pos="8306"/>
      </w:tabs>
      <w:snapToGrid w:val="0"/>
      <w:jc w:val="center"/>
    </w:pPr>
    <w:rPr>
      <w:sz w:val="18"/>
      <w:szCs w:val="18"/>
    </w:rPr>
  </w:style>
  <w:style w:type="paragraph" w:styleId="aff5">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HTML0">
    <w:name w:val="HTML Preformatted"/>
    <w:basedOn w:val="af9"/>
    <w:qFormat/>
    <w:rPr>
      <w:rFonts w:ascii="Courier New" w:hAnsi="Courier New" w:cs="Courier New"/>
      <w:sz w:val="20"/>
      <w:szCs w:val="20"/>
    </w:rPr>
  </w:style>
  <w:style w:type="paragraph" w:styleId="aff6">
    <w:name w:val="Normal (Web)"/>
    <w:basedOn w:val="af9"/>
    <w:unhideWhenUsed/>
    <w:qFormat/>
    <w:pPr>
      <w:widowControl/>
      <w:spacing w:before="100" w:beforeAutospacing="1" w:after="100" w:afterAutospacing="1"/>
      <w:jc w:val="left"/>
    </w:pPr>
    <w:rPr>
      <w:rFonts w:ascii="宋体" w:hAnsi="宋体" w:cs="宋体"/>
      <w:kern w:val="0"/>
      <w:sz w:val="24"/>
      <w:szCs w:val="24"/>
    </w:rPr>
  </w:style>
  <w:style w:type="paragraph" w:styleId="aff7">
    <w:name w:val="Title"/>
    <w:basedOn w:val="af9"/>
    <w:link w:val="Char4"/>
    <w:qFormat/>
    <w:pPr>
      <w:spacing w:before="240" w:after="60"/>
      <w:jc w:val="center"/>
      <w:outlineLvl w:val="0"/>
    </w:pPr>
    <w:rPr>
      <w:rFonts w:ascii="Arial" w:hAnsi="Arial" w:cs="Arial"/>
      <w:b/>
      <w:bCs/>
      <w:sz w:val="32"/>
      <w:szCs w:val="32"/>
    </w:rPr>
  </w:style>
  <w:style w:type="paragraph" w:styleId="aff8">
    <w:name w:val="annotation subject"/>
    <w:basedOn w:val="afe"/>
    <w:next w:val="afe"/>
    <w:link w:val="Char5"/>
    <w:semiHidden/>
    <w:qFormat/>
    <w:rPr>
      <w:b/>
      <w:bCs/>
    </w:rPr>
  </w:style>
  <w:style w:type="table" w:styleId="aff9">
    <w:name w:val="Table Grid"/>
    <w:basedOn w:val="afb"/>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Strong"/>
    <w:basedOn w:val="afa"/>
    <w:qFormat/>
    <w:rPr>
      <w:b/>
      <w:bCs/>
    </w:rPr>
  </w:style>
  <w:style w:type="character" w:styleId="affb">
    <w:name w:val="page number"/>
    <w:basedOn w:val="afa"/>
    <w:qFormat/>
    <w:rPr>
      <w:rFonts w:ascii="Times New Roman" w:eastAsia="宋体" w:hAnsi="Times New Roman"/>
      <w:sz w:val="18"/>
    </w:rPr>
  </w:style>
  <w:style w:type="character" w:styleId="affc">
    <w:name w:val="FollowedHyperlink"/>
    <w:basedOn w:val="afa"/>
    <w:qFormat/>
    <w:rPr>
      <w:color w:val="800080"/>
      <w:u w:val="single"/>
    </w:rPr>
  </w:style>
  <w:style w:type="character" w:styleId="HTML1">
    <w:name w:val="HTML Definition"/>
    <w:basedOn w:val="afa"/>
    <w:qFormat/>
    <w:rPr>
      <w:i/>
      <w:iCs/>
    </w:rPr>
  </w:style>
  <w:style w:type="character" w:styleId="HTML2">
    <w:name w:val="HTML Typewriter"/>
    <w:basedOn w:val="afa"/>
    <w:qFormat/>
    <w:rPr>
      <w:rFonts w:ascii="Courier New" w:hAnsi="Courier New"/>
      <w:sz w:val="20"/>
      <w:szCs w:val="20"/>
    </w:rPr>
  </w:style>
  <w:style w:type="character" w:styleId="HTML3">
    <w:name w:val="HTML Acronym"/>
    <w:basedOn w:val="afa"/>
    <w:qFormat/>
  </w:style>
  <w:style w:type="character" w:styleId="HTML4">
    <w:name w:val="HTML Variable"/>
    <w:basedOn w:val="afa"/>
    <w:qFormat/>
    <w:rPr>
      <w:i/>
      <w:iCs/>
    </w:rPr>
  </w:style>
  <w:style w:type="character" w:styleId="affd">
    <w:name w:val="Hyperlink"/>
    <w:qFormat/>
    <w:rPr>
      <w:rFonts w:ascii="Times New Roman" w:eastAsia="宋体" w:hAnsi="Times New Roman"/>
      <w:color w:val="auto"/>
      <w:spacing w:val="0"/>
      <w:w w:val="100"/>
      <w:position w:val="0"/>
      <w:sz w:val="21"/>
      <w:u w:val="none"/>
      <w:vertAlign w:val="baseline"/>
    </w:rPr>
  </w:style>
  <w:style w:type="character" w:styleId="HTML5">
    <w:name w:val="HTML Code"/>
    <w:basedOn w:val="afa"/>
    <w:qFormat/>
    <w:rPr>
      <w:rFonts w:ascii="Courier New" w:hAnsi="Courier New"/>
      <w:sz w:val="20"/>
      <w:szCs w:val="20"/>
    </w:rPr>
  </w:style>
  <w:style w:type="character" w:styleId="affe">
    <w:name w:val="annotation reference"/>
    <w:basedOn w:val="afa"/>
    <w:semiHidden/>
    <w:qFormat/>
    <w:rPr>
      <w:sz w:val="21"/>
      <w:szCs w:val="21"/>
    </w:rPr>
  </w:style>
  <w:style w:type="character" w:styleId="HTML6">
    <w:name w:val="HTML Cite"/>
    <w:basedOn w:val="afa"/>
    <w:qFormat/>
    <w:rPr>
      <w:i/>
      <w:iCs/>
    </w:rPr>
  </w:style>
  <w:style w:type="character" w:styleId="afff">
    <w:name w:val="footnote reference"/>
    <w:basedOn w:val="afa"/>
    <w:semiHidden/>
    <w:qFormat/>
    <w:rPr>
      <w:vertAlign w:val="superscript"/>
    </w:rPr>
  </w:style>
  <w:style w:type="character" w:styleId="HTML7">
    <w:name w:val="HTML Keyboard"/>
    <w:basedOn w:val="afa"/>
    <w:qFormat/>
    <w:rPr>
      <w:rFonts w:ascii="Courier New" w:hAnsi="Courier New"/>
      <w:sz w:val="20"/>
      <w:szCs w:val="20"/>
    </w:rPr>
  </w:style>
  <w:style w:type="character" w:styleId="HTML8">
    <w:name w:val="HTML Sample"/>
    <w:basedOn w:val="afa"/>
    <w:qFormat/>
    <w:rPr>
      <w:rFonts w:ascii="Courier New" w:hAnsi="Courier New"/>
    </w:rPr>
  </w:style>
  <w:style w:type="paragraph" w:customStyle="1" w:styleId="afff0">
    <w:name w:val="标准标志"/>
    <w:next w:val="af9"/>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1">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ff2">
    <w:name w:val="标准书脚_偶数页"/>
    <w:qFormat/>
    <w:pPr>
      <w:spacing w:before="120"/>
    </w:pPr>
    <w:rPr>
      <w:rFonts w:ascii="Times New Roman" w:hAnsi="Times New Roman"/>
      <w:sz w:val="18"/>
    </w:rPr>
  </w:style>
  <w:style w:type="paragraph" w:customStyle="1" w:styleId="afff3">
    <w:name w:val="标准书脚_奇数页"/>
    <w:qFormat/>
    <w:pPr>
      <w:spacing w:before="120"/>
      <w:jc w:val="right"/>
    </w:pPr>
    <w:rPr>
      <w:rFonts w:ascii="Times New Roman" w:hAnsi="Times New Roman"/>
      <w:sz w:val="18"/>
    </w:rPr>
  </w:style>
  <w:style w:type="paragraph" w:customStyle="1" w:styleId="afff4">
    <w:name w:val="标准书眉_奇数页"/>
    <w:next w:val="af9"/>
    <w:qFormat/>
    <w:pPr>
      <w:tabs>
        <w:tab w:val="center" w:pos="4154"/>
        <w:tab w:val="right" w:pos="8306"/>
      </w:tabs>
      <w:spacing w:after="120"/>
      <w:jc w:val="right"/>
    </w:pPr>
    <w:rPr>
      <w:rFonts w:ascii="Times New Roman" w:hAnsi="Times New Roman"/>
      <w:sz w:val="21"/>
    </w:rPr>
  </w:style>
  <w:style w:type="paragraph" w:customStyle="1" w:styleId="afff5">
    <w:name w:val="标准书眉_偶数页"/>
    <w:basedOn w:val="afff4"/>
    <w:next w:val="af9"/>
    <w:qFormat/>
    <w:pPr>
      <w:jc w:val="left"/>
    </w:pPr>
  </w:style>
  <w:style w:type="paragraph" w:customStyle="1" w:styleId="afff6">
    <w:name w:val="标准书眉一"/>
    <w:qFormat/>
    <w:pPr>
      <w:jc w:val="both"/>
    </w:pPr>
    <w:rPr>
      <w:rFonts w:ascii="Times New Roman" w:hAnsi="Times New Roman"/>
    </w:rPr>
  </w:style>
  <w:style w:type="paragraph" w:customStyle="1" w:styleId="af0">
    <w:name w:val="前言、引言标题"/>
    <w:next w:val="af9"/>
    <w:qFormat/>
    <w:pPr>
      <w:numPr>
        <w:numId w:val="1"/>
      </w:numPr>
      <w:shd w:val="clear" w:color="FFFFFF" w:fill="FFFFFF"/>
      <w:spacing w:before="640" w:after="560"/>
      <w:jc w:val="center"/>
      <w:outlineLvl w:val="0"/>
    </w:pPr>
    <w:rPr>
      <w:rFonts w:ascii="黑体" w:eastAsia="黑体" w:hAnsi="Times New Roman"/>
      <w:sz w:val="32"/>
    </w:rPr>
  </w:style>
  <w:style w:type="paragraph" w:customStyle="1" w:styleId="afff7">
    <w:name w:val="参考文献、索引标题"/>
    <w:basedOn w:val="af0"/>
    <w:next w:val="af9"/>
    <w:qFormat/>
    <w:pPr>
      <w:numPr>
        <w:numId w:val="0"/>
      </w:numPr>
      <w:spacing w:after="200"/>
    </w:pPr>
    <w:rPr>
      <w:sz w:val="21"/>
    </w:rPr>
  </w:style>
  <w:style w:type="paragraph" w:customStyle="1" w:styleId="afff8">
    <w:name w:val="段"/>
    <w:link w:val="CharChar"/>
    <w:qFormat/>
    <w:pPr>
      <w:autoSpaceDE w:val="0"/>
      <w:autoSpaceDN w:val="0"/>
      <w:ind w:firstLineChars="200" w:firstLine="200"/>
      <w:jc w:val="both"/>
    </w:pPr>
    <w:rPr>
      <w:rFonts w:ascii="宋体" w:hAnsi="Times New Roman"/>
      <w:sz w:val="21"/>
    </w:rPr>
  </w:style>
  <w:style w:type="paragraph" w:customStyle="1" w:styleId="af1">
    <w:name w:val="章标题"/>
    <w:next w:val="afff8"/>
    <w:qFormat/>
    <w:pPr>
      <w:numPr>
        <w:ilvl w:val="1"/>
        <w:numId w:val="1"/>
      </w:numPr>
      <w:spacing w:beforeLines="50" w:afterLines="50"/>
      <w:jc w:val="both"/>
      <w:outlineLvl w:val="1"/>
    </w:pPr>
    <w:rPr>
      <w:rFonts w:ascii="黑体" w:eastAsia="黑体" w:hAnsi="Times New Roman"/>
      <w:sz w:val="21"/>
    </w:rPr>
  </w:style>
  <w:style w:type="paragraph" w:customStyle="1" w:styleId="af2">
    <w:name w:val="一级条标题"/>
    <w:basedOn w:val="af1"/>
    <w:next w:val="afff8"/>
    <w:qFormat/>
    <w:pPr>
      <w:numPr>
        <w:ilvl w:val="2"/>
      </w:numPr>
      <w:spacing w:beforeLines="0" w:afterLines="0"/>
      <w:outlineLvl w:val="2"/>
    </w:pPr>
  </w:style>
  <w:style w:type="paragraph" w:customStyle="1" w:styleId="af3">
    <w:name w:val="二级条标题"/>
    <w:basedOn w:val="af2"/>
    <w:next w:val="afff8"/>
    <w:qFormat/>
    <w:pPr>
      <w:numPr>
        <w:ilvl w:val="3"/>
      </w:numPr>
      <w:outlineLvl w:val="3"/>
    </w:pPr>
  </w:style>
  <w:style w:type="paragraph" w:customStyle="1" w:styleId="a0">
    <w:name w:val="二级无标题条"/>
    <w:basedOn w:val="af9"/>
    <w:qFormat/>
    <w:pPr>
      <w:numPr>
        <w:ilvl w:val="3"/>
        <w:numId w:val="2"/>
      </w:numPr>
    </w:pPr>
  </w:style>
  <w:style w:type="character" w:customStyle="1" w:styleId="afff9">
    <w:name w:val="发布"/>
    <w:basedOn w:val="afa"/>
    <w:qFormat/>
    <w:rPr>
      <w:rFonts w:ascii="黑体" w:eastAsia="黑体"/>
      <w:spacing w:val="22"/>
      <w:w w:val="100"/>
      <w:position w:val="3"/>
      <w:sz w:val="28"/>
    </w:rPr>
  </w:style>
  <w:style w:type="paragraph" w:customStyle="1" w:styleId="afffa">
    <w:name w:val="发布部门"/>
    <w:next w:val="afff8"/>
    <w:qFormat/>
    <w:pPr>
      <w:framePr w:w="7433" w:h="585" w:hRule="exact" w:hSpace="180" w:vSpace="180" w:wrap="around" w:hAnchor="margin" w:xAlign="center" w:y="14401" w:anchorLock="1"/>
      <w:jc w:val="center"/>
    </w:pPr>
    <w:rPr>
      <w:rFonts w:ascii="宋体" w:hAnsi="Times New Roman"/>
      <w:b/>
      <w:spacing w:val="20"/>
      <w:w w:val="135"/>
      <w:sz w:val="36"/>
    </w:rPr>
  </w:style>
  <w:style w:type="paragraph" w:customStyle="1" w:styleId="afffb">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22">
    <w:name w:val="封面标准号2"/>
    <w:basedOn w:val="11"/>
    <w:qFormat/>
    <w:pPr>
      <w:framePr w:w="9138" w:h="1244" w:hRule="exact" w:wrap="around" w:vAnchor="page" w:hAnchor="margin" w:y="2908"/>
      <w:adjustRightInd w:val="0"/>
      <w:spacing w:before="357" w:line="280" w:lineRule="exact"/>
    </w:pPr>
  </w:style>
  <w:style w:type="paragraph" w:customStyle="1" w:styleId="afffc">
    <w:name w:val="封面标准代替信息"/>
    <w:basedOn w:val="22"/>
    <w:qFormat/>
    <w:pPr>
      <w:framePr w:wrap="around"/>
      <w:spacing w:before="57"/>
    </w:pPr>
    <w:rPr>
      <w:rFonts w:ascii="宋体"/>
      <w:sz w:val="21"/>
    </w:rPr>
  </w:style>
  <w:style w:type="paragraph" w:customStyle="1" w:styleId="a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e">
    <w:name w:val="封面标准文稿编辑信息"/>
    <w:qFormat/>
    <w:pPr>
      <w:spacing w:before="180" w:line="180" w:lineRule="exact"/>
      <w:jc w:val="center"/>
    </w:pPr>
    <w:rPr>
      <w:rFonts w:ascii="宋体" w:hAnsi="Times New Roman"/>
      <w:sz w:val="21"/>
    </w:rPr>
  </w:style>
  <w:style w:type="paragraph" w:customStyle="1" w:styleId="affff">
    <w:name w:val="封面标准文稿类别"/>
    <w:qFormat/>
    <w:pPr>
      <w:spacing w:before="440" w:line="400" w:lineRule="exact"/>
      <w:jc w:val="center"/>
    </w:pPr>
    <w:rPr>
      <w:rFonts w:ascii="宋体" w:hAnsi="Times New Roman"/>
      <w:sz w:val="24"/>
    </w:rPr>
  </w:style>
  <w:style w:type="paragraph" w:customStyle="1" w:styleId="affff0">
    <w:name w:val="封面标准英文名称"/>
    <w:qFormat/>
    <w:pPr>
      <w:widowControl w:val="0"/>
      <w:spacing w:before="370" w:line="400" w:lineRule="exact"/>
      <w:jc w:val="center"/>
    </w:pPr>
    <w:rPr>
      <w:rFonts w:ascii="Times New Roman" w:hAnsi="Times New Roman"/>
      <w:sz w:val="28"/>
    </w:rPr>
  </w:style>
  <w:style w:type="paragraph" w:customStyle="1" w:styleId="affff1">
    <w:name w:val="封面一致性程度标识"/>
    <w:qFormat/>
    <w:pPr>
      <w:spacing w:before="440" w:line="400" w:lineRule="exact"/>
      <w:jc w:val="center"/>
    </w:pPr>
    <w:rPr>
      <w:rFonts w:ascii="宋体" w:hAnsi="Times New Roman"/>
      <w:sz w:val="28"/>
    </w:rPr>
  </w:style>
  <w:style w:type="paragraph" w:customStyle="1" w:styleId="affff2">
    <w:name w:val="封面正文"/>
    <w:qFormat/>
    <w:pPr>
      <w:jc w:val="both"/>
    </w:pPr>
    <w:rPr>
      <w:rFonts w:ascii="Times New Roman" w:hAnsi="Times New Roman"/>
    </w:rPr>
  </w:style>
  <w:style w:type="paragraph" w:customStyle="1" w:styleId="a9">
    <w:name w:val="附录标识"/>
    <w:basedOn w:val="af0"/>
    <w:next w:val="afff8"/>
    <w:qFormat/>
    <w:pPr>
      <w:numPr>
        <w:numId w:val="3"/>
      </w:numPr>
      <w:tabs>
        <w:tab w:val="left" w:pos="6405"/>
      </w:tabs>
      <w:spacing w:after="200"/>
    </w:pPr>
    <w:rPr>
      <w:sz w:val="21"/>
    </w:rPr>
  </w:style>
  <w:style w:type="paragraph" w:customStyle="1" w:styleId="affff3">
    <w:name w:val="附录表标题"/>
    <w:next w:val="afff8"/>
    <w:qFormat/>
    <w:pPr>
      <w:jc w:val="center"/>
      <w:textAlignment w:val="baseline"/>
    </w:pPr>
    <w:rPr>
      <w:rFonts w:ascii="黑体" w:eastAsia="黑体" w:hAnsi="Times New Roman"/>
      <w:kern w:val="21"/>
      <w:sz w:val="21"/>
    </w:rPr>
  </w:style>
  <w:style w:type="paragraph" w:customStyle="1" w:styleId="aa">
    <w:name w:val="附录章标题"/>
    <w:next w:val="afff8"/>
    <w:qFormat/>
    <w:pPr>
      <w:numPr>
        <w:ilvl w:val="1"/>
        <w:numId w:val="3"/>
      </w:num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b">
    <w:name w:val="附录一级条标题"/>
    <w:basedOn w:val="aa"/>
    <w:next w:val="afff8"/>
    <w:qFormat/>
    <w:pPr>
      <w:numPr>
        <w:ilvl w:val="2"/>
      </w:numPr>
      <w:autoSpaceDN w:val="0"/>
      <w:spacing w:beforeLines="0" w:afterLines="0"/>
      <w:outlineLvl w:val="2"/>
    </w:pPr>
  </w:style>
  <w:style w:type="paragraph" w:customStyle="1" w:styleId="ac">
    <w:name w:val="附录二级条标题"/>
    <w:basedOn w:val="ab"/>
    <w:next w:val="afff8"/>
    <w:qFormat/>
    <w:pPr>
      <w:numPr>
        <w:ilvl w:val="3"/>
      </w:numPr>
      <w:outlineLvl w:val="3"/>
    </w:pPr>
  </w:style>
  <w:style w:type="paragraph" w:customStyle="1" w:styleId="ad">
    <w:name w:val="附录三级条标题"/>
    <w:basedOn w:val="ac"/>
    <w:next w:val="afff8"/>
    <w:qFormat/>
    <w:pPr>
      <w:numPr>
        <w:ilvl w:val="4"/>
      </w:numPr>
      <w:outlineLvl w:val="4"/>
    </w:pPr>
  </w:style>
  <w:style w:type="paragraph" w:customStyle="1" w:styleId="ae">
    <w:name w:val="附录四级条标题"/>
    <w:basedOn w:val="ad"/>
    <w:next w:val="afff8"/>
    <w:qFormat/>
    <w:pPr>
      <w:numPr>
        <w:ilvl w:val="5"/>
      </w:numPr>
      <w:outlineLvl w:val="5"/>
    </w:pPr>
  </w:style>
  <w:style w:type="paragraph" w:customStyle="1" w:styleId="affff4">
    <w:name w:val="附录图标题"/>
    <w:next w:val="afff8"/>
    <w:qFormat/>
    <w:pPr>
      <w:jc w:val="center"/>
    </w:pPr>
    <w:rPr>
      <w:rFonts w:ascii="黑体" w:eastAsia="黑体" w:hAnsi="Times New Roman"/>
      <w:sz w:val="21"/>
    </w:rPr>
  </w:style>
  <w:style w:type="paragraph" w:customStyle="1" w:styleId="af">
    <w:name w:val="附录五级条标题"/>
    <w:basedOn w:val="ae"/>
    <w:next w:val="afff8"/>
    <w:qFormat/>
    <w:pPr>
      <w:numPr>
        <w:ilvl w:val="6"/>
      </w:numPr>
      <w:outlineLvl w:val="6"/>
    </w:pPr>
  </w:style>
  <w:style w:type="character" w:customStyle="1" w:styleId="EmailStyle62">
    <w:name w:val="EmailStyle62"/>
    <w:basedOn w:val="afa"/>
    <w:qFormat/>
    <w:rPr>
      <w:rFonts w:ascii="Arial" w:eastAsia="宋体" w:hAnsi="Arial" w:cs="Arial"/>
      <w:color w:val="auto"/>
      <w:sz w:val="20"/>
    </w:rPr>
  </w:style>
  <w:style w:type="character" w:customStyle="1" w:styleId="EmailStyle63">
    <w:name w:val="EmailStyle63"/>
    <w:basedOn w:val="afa"/>
    <w:qFormat/>
    <w:rPr>
      <w:rFonts w:ascii="Arial" w:eastAsia="宋体" w:hAnsi="Arial" w:cs="Arial"/>
      <w:color w:val="auto"/>
      <w:sz w:val="20"/>
    </w:rPr>
  </w:style>
  <w:style w:type="paragraph" w:customStyle="1" w:styleId="af8">
    <w:name w:val="列项——"/>
    <w:qFormat/>
    <w:pPr>
      <w:widowControl w:val="0"/>
      <w:numPr>
        <w:numId w:val="4"/>
      </w:numPr>
      <w:tabs>
        <w:tab w:val="clear" w:pos="1140"/>
        <w:tab w:val="left" w:pos="854"/>
      </w:tabs>
      <w:ind w:leftChars="200" w:left="200" w:hangingChars="200" w:hanging="200"/>
      <w:jc w:val="both"/>
    </w:pPr>
    <w:rPr>
      <w:rFonts w:ascii="宋体" w:hAnsi="Times New Roman"/>
      <w:sz w:val="21"/>
    </w:rPr>
  </w:style>
  <w:style w:type="paragraph" w:customStyle="1" w:styleId="a5">
    <w:name w:val="列项·"/>
    <w:qFormat/>
    <w:pPr>
      <w:numPr>
        <w:numId w:val="5"/>
      </w:numPr>
      <w:tabs>
        <w:tab w:val="clear" w:pos="1140"/>
        <w:tab w:val="left" w:pos="840"/>
      </w:tabs>
      <w:ind w:leftChars="200" w:left="840" w:hangingChars="200" w:hanging="420"/>
      <w:jc w:val="both"/>
    </w:pPr>
    <w:rPr>
      <w:rFonts w:ascii="宋体" w:hAnsi="Times New Roman"/>
      <w:sz w:val="21"/>
    </w:rPr>
  </w:style>
  <w:style w:type="paragraph" w:customStyle="1" w:styleId="affff5">
    <w:name w:val="目次、标准名称标题"/>
    <w:basedOn w:val="af0"/>
    <w:next w:val="afff8"/>
    <w:qFormat/>
    <w:pPr>
      <w:numPr>
        <w:numId w:val="0"/>
      </w:numPr>
      <w:spacing w:line="460" w:lineRule="exact"/>
    </w:pPr>
  </w:style>
  <w:style w:type="paragraph" w:customStyle="1" w:styleId="affff6">
    <w:name w:val="目次、索引正文"/>
    <w:qFormat/>
    <w:pPr>
      <w:spacing w:line="320" w:lineRule="exact"/>
      <w:jc w:val="both"/>
    </w:pPr>
    <w:rPr>
      <w:rFonts w:ascii="宋体" w:hAnsi="Times New Roman"/>
      <w:sz w:val="21"/>
    </w:rPr>
  </w:style>
  <w:style w:type="paragraph" w:customStyle="1" w:styleId="affff7">
    <w:name w:val="其他标准称谓"/>
    <w:qFormat/>
    <w:pPr>
      <w:spacing w:line="0" w:lineRule="atLeast"/>
      <w:jc w:val="distribute"/>
    </w:pPr>
    <w:rPr>
      <w:rFonts w:ascii="黑体" w:eastAsia="黑体" w:hAnsi="宋体"/>
      <w:sz w:val="52"/>
    </w:rPr>
  </w:style>
  <w:style w:type="paragraph" w:customStyle="1" w:styleId="affff8">
    <w:name w:val="其他发布部门"/>
    <w:basedOn w:val="afffa"/>
    <w:qFormat/>
    <w:pPr>
      <w:framePr w:wrap="around"/>
      <w:spacing w:line="0" w:lineRule="atLeast"/>
    </w:pPr>
    <w:rPr>
      <w:rFonts w:ascii="黑体" w:eastAsia="黑体"/>
      <w:b w:val="0"/>
    </w:rPr>
  </w:style>
  <w:style w:type="paragraph" w:customStyle="1" w:styleId="af4">
    <w:name w:val="三级条标题"/>
    <w:basedOn w:val="af3"/>
    <w:next w:val="afff8"/>
    <w:qFormat/>
    <w:pPr>
      <w:numPr>
        <w:ilvl w:val="4"/>
      </w:numPr>
      <w:outlineLvl w:val="4"/>
    </w:pPr>
  </w:style>
  <w:style w:type="paragraph" w:customStyle="1" w:styleId="a1">
    <w:name w:val="三级无标题条"/>
    <w:basedOn w:val="af9"/>
    <w:qFormat/>
    <w:pPr>
      <w:numPr>
        <w:ilvl w:val="4"/>
        <w:numId w:val="2"/>
      </w:numPr>
    </w:pPr>
  </w:style>
  <w:style w:type="paragraph" w:customStyle="1" w:styleId="affff9">
    <w:name w:val="实施日期"/>
    <w:basedOn w:val="afffb"/>
    <w:qFormat/>
    <w:pPr>
      <w:framePr w:hSpace="0" w:wrap="around" w:xAlign="right"/>
      <w:jc w:val="right"/>
    </w:pPr>
  </w:style>
  <w:style w:type="paragraph" w:customStyle="1" w:styleId="a4">
    <w:name w:val="示例"/>
    <w:next w:val="afff8"/>
    <w:qFormat/>
    <w:pPr>
      <w:numPr>
        <w:numId w:val="6"/>
      </w:numPr>
      <w:tabs>
        <w:tab w:val="clear" w:pos="1120"/>
        <w:tab w:val="left" w:pos="816"/>
      </w:tabs>
      <w:ind w:firstLineChars="233" w:firstLine="419"/>
      <w:jc w:val="both"/>
    </w:pPr>
    <w:rPr>
      <w:rFonts w:ascii="宋体" w:hAnsi="Times New Roman"/>
      <w:sz w:val="18"/>
    </w:rPr>
  </w:style>
  <w:style w:type="paragraph" w:customStyle="1" w:styleId="affffa">
    <w:name w:val="数字编号列项（二级）"/>
    <w:qFormat/>
    <w:pPr>
      <w:ind w:leftChars="400" w:left="1260" w:hangingChars="200" w:hanging="420"/>
      <w:jc w:val="both"/>
    </w:pPr>
    <w:rPr>
      <w:rFonts w:ascii="宋体" w:hAnsi="Times New Roman"/>
      <w:sz w:val="21"/>
    </w:rPr>
  </w:style>
  <w:style w:type="paragraph" w:customStyle="1" w:styleId="af5">
    <w:name w:val="四级条标题"/>
    <w:basedOn w:val="af4"/>
    <w:next w:val="afff8"/>
    <w:qFormat/>
    <w:pPr>
      <w:numPr>
        <w:ilvl w:val="5"/>
      </w:numPr>
      <w:outlineLvl w:val="5"/>
    </w:pPr>
  </w:style>
  <w:style w:type="paragraph" w:customStyle="1" w:styleId="a2">
    <w:name w:val="四级无标题条"/>
    <w:basedOn w:val="af9"/>
    <w:qFormat/>
    <w:pPr>
      <w:numPr>
        <w:ilvl w:val="5"/>
        <w:numId w:val="2"/>
      </w:numPr>
    </w:pPr>
  </w:style>
  <w:style w:type="paragraph" w:customStyle="1" w:styleId="affffb">
    <w:name w:val="条文脚注"/>
    <w:basedOn w:val="aff5"/>
    <w:qFormat/>
    <w:pPr>
      <w:ind w:leftChars="200" w:left="780" w:hangingChars="200" w:hanging="360"/>
      <w:jc w:val="both"/>
    </w:pPr>
    <w:rPr>
      <w:rFonts w:ascii="宋体"/>
    </w:rPr>
  </w:style>
  <w:style w:type="paragraph" w:customStyle="1" w:styleId="affffc">
    <w:name w:val="图表脚注"/>
    <w:next w:val="afff8"/>
    <w:qFormat/>
    <w:pPr>
      <w:ind w:leftChars="200" w:left="300" w:hangingChars="100" w:hanging="100"/>
      <w:jc w:val="both"/>
    </w:pPr>
    <w:rPr>
      <w:rFonts w:ascii="宋体" w:hAnsi="Times New Roman"/>
      <w:sz w:val="18"/>
    </w:rPr>
  </w:style>
  <w:style w:type="paragraph" w:customStyle="1" w:styleId="affffd">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e">
    <w:name w:val="无标题条"/>
    <w:next w:val="afff8"/>
    <w:qFormat/>
    <w:pPr>
      <w:jc w:val="both"/>
    </w:pPr>
    <w:rPr>
      <w:rFonts w:ascii="Times New Roman" w:hAnsi="Times New Roman"/>
      <w:sz w:val="21"/>
    </w:rPr>
  </w:style>
  <w:style w:type="paragraph" w:customStyle="1" w:styleId="af6">
    <w:name w:val="五级条标题"/>
    <w:basedOn w:val="af5"/>
    <w:next w:val="afff8"/>
    <w:qFormat/>
    <w:pPr>
      <w:numPr>
        <w:ilvl w:val="6"/>
      </w:numPr>
      <w:outlineLvl w:val="6"/>
    </w:pPr>
  </w:style>
  <w:style w:type="paragraph" w:customStyle="1" w:styleId="a3">
    <w:name w:val="五级无标题条"/>
    <w:basedOn w:val="af9"/>
    <w:qFormat/>
    <w:pPr>
      <w:numPr>
        <w:ilvl w:val="6"/>
        <w:numId w:val="2"/>
      </w:numPr>
    </w:pPr>
  </w:style>
  <w:style w:type="paragraph" w:customStyle="1" w:styleId="a">
    <w:name w:val="一级无标题条"/>
    <w:basedOn w:val="af9"/>
    <w:qFormat/>
    <w:pPr>
      <w:numPr>
        <w:ilvl w:val="2"/>
        <w:numId w:val="2"/>
      </w:numPr>
    </w:pPr>
  </w:style>
  <w:style w:type="paragraph" w:customStyle="1" w:styleId="a8">
    <w:name w:val="正文表标题"/>
    <w:next w:val="afff8"/>
    <w:qFormat/>
    <w:pPr>
      <w:numPr>
        <w:numId w:val="7"/>
      </w:numPr>
      <w:jc w:val="center"/>
    </w:pPr>
    <w:rPr>
      <w:rFonts w:ascii="黑体" w:eastAsia="黑体" w:hAnsi="Times New Roman"/>
      <w:sz w:val="21"/>
    </w:rPr>
  </w:style>
  <w:style w:type="paragraph" w:customStyle="1" w:styleId="a7">
    <w:name w:val="正文图标题"/>
    <w:next w:val="afff8"/>
    <w:qFormat/>
    <w:pPr>
      <w:numPr>
        <w:numId w:val="8"/>
      </w:numPr>
      <w:jc w:val="center"/>
    </w:pPr>
    <w:rPr>
      <w:rFonts w:ascii="黑体" w:eastAsia="黑体" w:hAnsi="Times New Roman"/>
      <w:sz w:val="21"/>
    </w:rPr>
  </w:style>
  <w:style w:type="paragraph" w:customStyle="1" w:styleId="af7">
    <w:name w:val="注："/>
    <w:next w:val="afff8"/>
    <w:qFormat/>
    <w:pPr>
      <w:widowControl w:val="0"/>
      <w:numPr>
        <w:numId w:val="9"/>
      </w:numPr>
      <w:tabs>
        <w:tab w:val="clear" w:pos="1140"/>
      </w:tabs>
      <w:autoSpaceDE w:val="0"/>
      <w:autoSpaceDN w:val="0"/>
      <w:jc w:val="both"/>
    </w:pPr>
    <w:rPr>
      <w:rFonts w:ascii="宋体" w:hAnsi="Times New Roman"/>
      <w:sz w:val="18"/>
    </w:rPr>
  </w:style>
  <w:style w:type="paragraph" w:customStyle="1" w:styleId="a6">
    <w:name w:val="注×："/>
    <w:qFormat/>
    <w:pPr>
      <w:widowControl w:val="0"/>
      <w:numPr>
        <w:numId w:val="10"/>
      </w:numPr>
      <w:tabs>
        <w:tab w:val="clear" w:pos="900"/>
        <w:tab w:val="left" w:pos="630"/>
      </w:tabs>
      <w:autoSpaceDE w:val="0"/>
      <w:autoSpaceDN w:val="0"/>
      <w:jc w:val="both"/>
    </w:pPr>
    <w:rPr>
      <w:rFonts w:ascii="宋体" w:hAnsi="Times New Roman"/>
      <w:sz w:val="18"/>
    </w:rPr>
  </w:style>
  <w:style w:type="paragraph" w:customStyle="1" w:styleId="afffff">
    <w:name w:val="字母编号列项（一级）"/>
    <w:qFormat/>
    <w:pPr>
      <w:ind w:leftChars="200" w:left="840" w:hangingChars="200" w:hanging="420"/>
      <w:jc w:val="both"/>
    </w:pPr>
    <w:rPr>
      <w:rFonts w:ascii="宋体" w:hAnsi="Times New Roman"/>
      <w:sz w:val="21"/>
    </w:rPr>
  </w:style>
  <w:style w:type="character" w:customStyle="1" w:styleId="Char6">
    <w:name w:val="段 Char"/>
    <w:basedOn w:val="afa"/>
    <w:qFormat/>
    <w:rPr>
      <w:rFonts w:ascii="宋体" w:eastAsia="宋体"/>
      <w:sz w:val="21"/>
      <w:lang w:val="en-US" w:eastAsia="zh-CN" w:bidi="ar-SA"/>
    </w:rPr>
  </w:style>
  <w:style w:type="character" w:customStyle="1" w:styleId="Char7">
    <w:name w:val="章标题 Char"/>
    <w:basedOn w:val="afa"/>
    <w:qFormat/>
    <w:rPr>
      <w:rFonts w:ascii="黑体" w:eastAsia="黑体"/>
      <w:sz w:val="21"/>
      <w:lang w:val="en-US" w:eastAsia="zh-CN" w:bidi="ar-SA"/>
    </w:rPr>
  </w:style>
  <w:style w:type="character" w:customStyle="1" w:styleId="Char8">
    <w:name w:val="一级条标题 Char"/>
    <w:basedOn w:val="Char7"/>
    <w:qFormat/>
    <w:rPr>
      <w:rFonts w:ascii="黑体" w:eastAsia="黑体"/>
      <w:sz w:val="21"/>
      <w:lang w:val="en-US" w:eastAsia="zh-CN" w:bidi="ar-SA"/>
    </w:rPr>
  </w:style>
  <w:style w:type="character" w:customStyle="1" w:styleId="Char9">
    <w:name w:val="二级条标题 Char"/>
    <w:basedOn w:val="Char8"/>
    <w:qFormat/>
    <w:rPr>
      <w:rFonts w:ascii="黑体" w:eastAsia="黑体"/>
      <w:sz w:val="21"/>
      <w:lang w:val="en-US" w:eastAsia="zh-CN" w:bidi="ar-SA"/>
    </w:rPr>
  </w:style>
  <w:style w:type="paragraph" w:customStyle="1" w:styleId="Chara">
    <w:name w:val="Char"/>
    <w:basedOn w:val="af9"/>
    <w:qFormat/>
    <w:pPr>
      <w:widowControl/>
      <w:spacing w:after="160" w:line="240" w:lineRule="exact"/>
      <w:jc w:val="left"/>
    </w:pPr>
    <w:rPr>
      <w:rFonts w:ascii="Verdana" w:hAnsi="Verdana"/>
      <w:kern w:val="0"/>
      <w:sz w:val="18"/>
      <w:szCs w:val="20"/>
      <w:lang w:eastAsia="en-US"/>
    </w:rPr>
  </w:style>
  <w:style w:type="paragraph" w:customStyle="1" w:styleId="CharChar0">
    <w:name w:val="Char Char"/>
    <w:basedOn w:val="af9"/>
    <w:qFormat/>
    <w:pPr>
      <w:widowControl/>
      <w:spacing w:after="160" w:line="240" w:lineRule="exact"/>
      <w:jc w:val="left"/>
    </w:pPr>
    <w:rPr>
      <w:rFonts w:ascii="Verdana" w:hAnsi="Verdana"/>
      <w:kern w:val="0"/>
      <w:sz w:val="18"/>
      <w:szCs w:val="20"/>
      <w:lang w:eastAsia="en-US"/>
    </w:rPr>
  </w:style>
  <w:style w:type="paragraph" w:customStyle="1" w:styleId="CharChar2">
    <w:name w:val="Char Char2"/>
    <w:basedOn w:val="af9"/>
    <w:qFormat/>
    <w:pPr>
      <w:widowControl/>
      <w:spacing w:after="160" w:line="240" w:lineRule="exact"/>
      <w:jc w:val="left"/>
    </w:pPr>
    <w:rPr>
      <w:rFonts w:ascii="Verdana" w:hAnsi="Verdana"/>
      <w:kern w:val="0"/>
      <w:sz w:val="18"/>
      <w:szCs w:val="20"/>
      <w:lang w:eastAsia="en-US"/>
    </w:rPr>
  </w:style>
  <w:style w:type="paragraph" w:customStyle="1" w:styleId="CharChar1CharCharCharCharCharCharChar">
    <w:name w:val="Char Char1 Char Char Char Char Char Char Char"/>
    <w:basedOn w:val="af9"/>
    <w:qFormat/>
    <w:pPr>
      <w:widowControl/>
      <w:spacing w:after="160" w:line="240" w:lineRule="exact"/>
      <w:jc w:val="left"/>
    </w:pPr>
    <w:rPr>
      <w:rFonts w:ascii="Verdana" w:hAnsi="Verdana"/>
      <w:kern w:val="0"/>
      <w:sz w:val="18"/>
      <w:szCs w:val="20"/>
      <w:lang w:eastAsia="en-US"/>
    </w:rPr>
  </w:style>
  <w:style w:type="paragraph" w:customStyle="1" w:styleId="CharCharCharCharCharChar">
    <w:name w:val="Char Char Char Char Char Char"/>
    <w:basedOn w:val="af9"/>
    <w:qFormat/>
    <w:pPr>
      <w:widowControl/>
      <w:spacing w:after="160" w:line="240" w:lineRule="exact"/>
      <w:jc w:val="left"/>
    </w:pPr>
    <w:rPr>
      <w:rFonts w:ascii="Verdana" w:hAnsi="Verdana"/>
      <w:kern w:val="0"/>
      <w:sz w:val="18"/>
      <w:szCs w:val="20"/>
      <w:lang w:eastAsia="en-US"/>
    </w:rPr>
  </w:style>
  <w:style w:type="paragraph" w:customStyle="1" w:styleId="12">
    <w:name w:val="修订1"/>
    <w:hidden/>
    <w:uiPriority w:val="99"/>
    <w:semiHidden/>
    <w:qFormat/>
    <w:rPr>
      <w:rFonts w:ascii="Times New Roman" w:hAnsi="Times New Roman"/>
      <w:kern w:val="2"/>
      <w:sz w:val="21"/>
      <w:szCs w:val="24"/>
    </w:rPr>
  </w:style>
  <w:style w:type="character" w:customStyle="1" w:styleId="Char3">
    <w:name w:val="页眉 Char"/>
    <w:basedOn w:val="afa"/>
    <w:link w:val="aff4"/>
    <w:qFormat/>
    <w:rPr>
      <w:rFonts w:ascii="Calibri" w:eastAsia="宋体" w:hAnsi="Calibri"/>
      <w:kern w:val="2"/>
      <w:sz w:val="18"/>
      <w:szCs w:val="18"/>
      <w:lang w:val="en-US" w:eastAsia="zh-CN" w:bidi="ar-SA"/>
    </w:rPr>
  </w:style>
  <w:style w:type="character" w:customStyle="1" w:styleId="Char2">
    <w:name w:val="页脚 Char"/>
    <w:basedOn w:val="afa"/>
    <w:link w:val="aff3"/>
    <w:semiHidden/>
    <w:qFormat/>
    <w:rPr>
      <w:rFonts w:ascii="Calibri" w:eastAsia="宋体" w:hAnsi="Calibri"/>
      <w:kern w:val="2"/>
      <w:sz w:val="18"/>
      <w:szCs w:val="18"/>
      <w:lang w:val="en-US" w:eastAsia="zh-CN" w:bidi="ar-SA"/>
    </w:rPr>
  </w:style>
  <w:style w:type="paragraph" w:styleId="afffff0">
    <w:name w:val="List Paragraph"/>
    <w:basedOn w:val="af9"/>
    <w:qFormat/>
    <w:pPr>
      <w:ind w:firstLineChars="200" w:firstLine="420"/>
    </w:pPr>
  </w:style>
  <w:style w:type="character" w:customStyle="1" w:styleId="3Char">
    <w:name w:val="标题 3 Char"/>
    <w:basedOn w:val="afa"/>
    <w:link w:val="3"/>
    <w:qFormat/>
    <w:rPr>
      <w:rFonts w:ascii="Calibri" w:eastAsia="宋体" w:hAnsi="Calibri"/>
      <w:b/>
      <w:bCs/>
      <w:kern w:val="2"/>
      <w:sz w:val="32"/>
      <w:szCs w:val="32"/>
      <w:lang w:val="en-US" w:eastAsia="zh-CN" w:bidi="ar-SA"/>
    </w:rPr>
  </w:style>
  <w:style w:type="character" w:customStyle="1" w:styleId="Char0">
    <w:name w:val="纯文本 Char"/>
    <w:basedOn w:val="afa"/>
    <w:link w:val="aff0"/>
    <w:qFormat/>
    <w:rPr>
      <w:rFonts w:ascii="宋体" w:eastAsia="宋体" w:hAnsi="Courier New" w:cs="Courier New"/>
      <w:kern w:val="2"/>
      <w:sz w:val="21"/>
      <w:szCs w:val="21"/>
      <w:lang w:val="en-US" w:eastAsia="zh-CN" w:bidi="ar-SA"/>
    </w:rPr>
  </w:style>
  <w:style w:type="paragraph" w:customStyle="1" w:styleId="13">
    <w:name w:val="正文1"/>
    <w:basedOn w:val="af9"/>
    <w:next w:val="af9"/>
    <w:qFormat/>
    <w:pPr>
      <w:autoSpaceDE w:val="0"/>
      <w:autoSpaceDN w:val="0"/>
      <w:adjustRightInd w:val="0"/>
      <w:jc w:val="left"/>
    </w:pPr>
    <w:rPr>
      <w:rFonts w:ascii="Sim Sun" w:eastAsia="Sim Sun" w:hAnsi="Times New Roman"/>
      <w:kern w:val="0"/>
      <w:sz w:val="24"/>
      <w:szCs w:val="24"/>
    </w:rPr>
  </w:style>
  <w:style w:type="character" w:customStyle="1" w:styleId="Char4">
    <w:name w:val="标题 Char"/>
    <w:basedOn w:val="afa"/>
    <w:link w:val="aff7"/>
    <w:qFormat/>
    <w:rPr>
      <w:rFonts w:ascii="Arial" w:eastAsia="宋体" w:hAnsi="Arial" w:cs="Arial"/>
      <w:b/>
      <w:bCs/>
      <w:kern w:val="2"/>
      <w:sz w:val="32"/>
      <w:szCs w:val="32"/>
      <w:lang w:val="en-US" w:eastAsia="zh-CN" w:bidi="ar-SA"/>
    </w:rPr>
  </w:style>
  <w:style w:type="character" w:customStyle="1" w:styleId="Char1">
    <w:name w:val="日期 Char"/>
    <w:basedOn w:val="afa"/>
    <w:link w:val="aff1"/>
    <w:semiHidden/>
    <w:qFormat/>
    <w:rPr>
      <w:rFonts w:ascii="Calibri" w:eastAsia="宋体" w:hAnsi="Calibri"/>
      <w:kern w:val="2"/>
      <w:sz w:val="21"/>
      <w:lang w:val="en-US" w:eastAsia="zh-CN" w:bidi="ar-SA"/>
    </w:rPr>
  </w:style>
  <w:style w:type="character" w:customStyle="1" w:styleId="apple-style-span">
    <w:name w:val="apple-style-span"/>
    <w:basedOn w:val="afa"/>
    <w:qFormat/>
  </w:style>
  <w:style w:type="character" w:customStyle="1" w:styleId="Char">
    <w:name w:val="批注文字 Char"/>
    <w:basedOn w:val="afa"/>
    <w:link w:val="afe"/>
    <w:semiHidden/>
    <w:qFormat/>
    <w:rPr>
      <w:rFonts w:ascii="Calibri" w:eastAsia="宋体" w:hAnsi="Calibri"/>
      <w:kern w:val="2"/>
      <w:sz w:val="21"/>
      <w:szCs w:val="22"/>
      <w:lang w:val="en-US" w:eastAsia="zh-CN" w:bidi="ar-SA"/>
    </w:rPr>
  </w:style>
  <w:style w:type="character" w:customStyle="1" w:styleId="Char5">
    <w:name w:val="批注主题 Char"/>
    <w:basedOn w:val="Char"/>
    <w:link w:val="aff8"/>
    <w:qFormat/>
    <w:rPr>
      <w:rFonts w:ascii="Calibri" w:eastAsia="宋体" w:hAnsi="Calibri"/>
      <w:b/>
      <w:bCs/>
      <w:kern w:val="2"/>
      <w:sz w:val="21"/>
      <w:szCs w:val="22"/>
      <w:lang w:val="en-US" w:eastAsia="zh-CN" w:bidi="ar-SA"/>
    </w:rPr>
  </w:style>
  <w:style w:type="character" w:customStyle="1" w:styleId="CharChar">
    <w:name w:val="段 Char Char"/>
    <w:link w:val="afff8"/>
    <w:qFormat/>
    <w:rPr>
      <w:rFonts w:ascii="宋体"/>
      <w:sz w:val="21"/>
    </w:rPr>
  </w:style>
  <w:style w:type="paragraph" w:customStyle="1" w:styleId="afffff1">
    <w:name w:val="三级无"/>
    <w:basedOn w:val="af4"/>
    <w:qFormat/>
    <w:rPr>
      <w:rFonts w:ascii="宋体" w:eastAsia="宋体"/>
    </w:rPr>
  </w:style>
  <w:style w:type="paragraph" w:customStyle="1" w:styleId="afffff2">
    <w:name w:val="二级无"/>
    <w:basedOn w:val="af3"/>
    <w:qFormat/>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ZZ\&#31192;&#20070;&#22788;\&#26631;&#20934;&#26684;&#24335;-&#25913;\&#35268;&#33539;&#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533F33-1BDA-4E49-9A12-CFF03F875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规范模板</Template>
  <TotalTime>8</TotalTime>
  <Pages>15</Pages>
  <Words>1645</Words>
  <Characters>9378</Characters>
  <Application>Microsoft Office Word</Application>
  <DocSecurity>0</DocSecurity>
  <Lines>78</Lines>
  <Paragraphs>22</Paragraphs>
  <ScaleCrop>false</ScaleCrop>
  <Company>中国标准研究中心</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 Zhang</dc:creator>
  <cp:lastModifiedBy>GAO</cp:lastModifiedBy>
  <cp:revision>7</cp:revision>
  <cp:lastPrinted>2019-06-06T06:43:00Z</cp:lastPrinted>
  <dcterms:created xsi:type="dcterms:W3CDTF">2019-06-23T09:14:00Z</dcterms:created>
  <dcterms:modified xsi:type="dcterms:W3CDTF">2019-06-23T10:00:00Z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